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51" w:rsidRPr="005435D9" w:rsidRDefault="005435D9" w:rsidP="005435D9">
      <w:pPr>
        <w:autoSpaceDE w:val="0"/>
        <w:autoSpaceDN w:val="0"/>
        <w:adjustRightInd w:val="0"/>
        <w:jc w:val="right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Załącznik nr 12</w:t>
      </w:r>
      <w:r w:rsidR="00CA699B" w:rsidRPr="005435D9">
        <w:rPr>
          <w:rFonts w:ascii="Calibri" w:eastAsia="TimesNewRomanPSMT" w:hAnsi="Calibri"/>
          <w:b/>
          <w:color w:val="000000"/>
          <w:lang w:eastAsia="en-US"/>
        </w:rPr>
        <w:t xml:space="preserve"> do SWZ - minimalne wymogi dotyczące umowy o podwykonawstwo </w:t>
      </w:r>
    </w:p>
    <w:p w:rsidR="0024657D" w:rsidRPr="005435D9" w:rsidRDefault="0024657D" w:rsidP="005435D9">
      <w:pPr>
        <w:autoSpaceDE w:val="0"/>
        <w:autoSpaceDN w:val="0"/>
        <w:adjustRightInd w:val="0"/>
        <w:jc w:val="right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UMOWA PODWYKONAWCZA Nr …..</w:t>
      </w: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do umowy w sprawie zamówienia publicznego Nr…… z dnia …………………</w:t>
      </w:r>
    </w:p>
    <w:p w:rsidR="0024657D" w:rsidRPr="005435D9" w:rsidRDefault="0024657D" w:rsidP="005435D9">
      <w:pPr>
        <w:autoSpaceDE w:val="0"/>
        <w:autoSpaceDN w:val="0"/>
        <w:adjustRightInd w:val="0"/>
        <w:jc w:val="center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zawarta w …………… w dniu………… pomiędzy:</w:t>
      </w:r>
    </w:p>
    <w:p w:rsidR="00CF0EC0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…………………………….……., dalej: „Wykonawca”</w:t>
      </w:r>
    </w:p>
    <w:p w:rsidR="00CF0EC0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a</w:t>
      </w:r>
    </w:p>
    <w:p w:rsidR="00CF0EC0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…………………………….……, dalej: „Podwykonawca”</w:t>
      </w:r>
    </w:p>
    <w:p w:rsidR="0024657D" w:rsidRPr="005435D9" w:rsidRDefault="0024657D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</w:p>
    <w:p w:rsidR="0024657D" w:rsidRPr="005435D9" w:rsidRDefault="00CA699B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</w:t>
      </w:r>
      <w:r w:rsidR="00CF0EC0" w:rsidRPr="005435D9">
        <w:rPr>
          <w:rFonts w:ascii="Calibri" w:eastAsia="TimesNewRomanPSMT" w:hAnsi="Calibri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5435D9" w:rsidRPr="005435D9">
        <w:rPr>
          <w:rFonts w:ascii="Calibri" w:eastAsia="TimesNewRomanPSMT" w:hAnsi="Calibri"/>
          <w:b/>
          <w:color w:val="000000"/>
          <w:lang w:eastAsia="en-US"/>
        </w:rPr>
        <w:t>Miejskim Klubem Sportowym „ORLICZ” ul. Sportowa 5, 26 – 130 Suchedniów</w:t>
      </w:r>
      <w:r w:rsidR="00385EFE" w:rsidRPr="005435D9">
        <w:rPr>
          <w:rFonts w:ascii="Calibri" w:eastAsia="TimesNewRomanPSMT" w:hAnsi="Calibri"/>
          <w:b/>
          <w:color w:val="000000"/>
          <w:lang w:eastAsia="en-US"/>
        </w:rPr>
        <w:t>, NIP: ….., Regon: ……</w:t>
      </w:r>
      <w:r w:rsidR="00385EFE" w:rsidRPr="005435D9">
        <w:rPr>
          <w:rFonts w:ascii="Calibri" w:eastAsia="TimesNewRomanPSMT" w:hAnsi="Calibri"/>
          <w:color w:val="000000"/>
          <w:lang w:eastAsia="en-US"/>
        </w:rPr>
        <w:t xml:space="preserve"> </w:t>
      </w:r>
      <w:r w:rsidR="00CF0EC0" w:rsidRPr="005435D9">
        <w:rPr>
          <w:rFonts w:ascii="Calibri" w:eastAsia="TimesNewRomanPSMT" w:hAnsi="Calibri"/>
          <w:color w:val="000000"/>
          <w:lang w:eastAsia="en-US"/>
        </w:rPr>
        <w:t xml:space="preserve">(Zamawiający), </w:t>
      </w:r>
    </w:p>
    <w:p w:rsidR="0024657D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a </w:t>
      </w:r>
    </w:p>
    <w:p w:rsidR="0024657D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……………………………………………………………….. (Wykonawca), </w:t>
      </w:r>
      <w:bookmarkStart w:id="0" w:name="_GoBack"/>
      <w:bookmarkEnd w:id="0"/>
    </w:p>
    <w:p w:rsidR="0024657D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której przedmiotem jest </w:t>
      </w:r>
      <w:r w:rsidR="00385EFE" w:rsidRPr="005435D9">
        <w:rPr>
          <w:rFonts w:ascii="Calibri" w:eastAsia="TimesNewRomanPSMT" w:hAnsi="Calibri"/>
          <w:color w:val="000000"/>
          <w:lang w:eastAsia="en-US"/>
        </w:rPr>
        <w:t xml:space="preserve">realizacja zadania pn.: </w:t>
      </w:r>
      <w:r w:rsidR="00385EFE" w:rsidRPr="005435D9">
        <w:rPr>
          <w:rFonts w:ascii="Calibri" w:eastAsia="TimesNewRomanPSMT" w:hAnsi="Calibri"/>
          <w:b/>
          <w:color w:val="000000"/>
          <w:lang w:eastAsia="en-US"/>
        </w:rPr>
        <w:t>"</w:t>
      </w:r>
      <w:r w:rsidR="005435D9" w:rsidRPr="005435D9">
        <w:rPr>
          <w:rFonts w:ascii="Calibri" w:eastAsia="TimesNewRomanPSMT" w:hAnsi="Calibri"/>
          <w:b/>
          <w:color w:val="000000"/>
          <w:lang w:eastAsia="en-US"/>
        </w:rPr>
        <w:t>Budowa boiska do piłki nożnej wraz z automatycznym systemem nawadniania przy ul. Sportowej w Suchedniowie</w:t>
      </w:r>
      <w:r w:rsidR="00CA699B" w:rsidRPr="005435D9">
        <w:rPr>
          <w:rFonts w:ascii="Calibri" w:eastAsia="TimesNewRomanPSMT" w:hAnsi="Calibri"/>
          <w:b/>
          <w:color w:val="000000"/>
          <w:lang w:eastAsia="en-US"/>
        </w:rPr>
        <w:t>"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t xml:space="preserve"> </w:t>
      </w:r>
      <w:r w:rsidRPr="005435D9">
        <w:rPr>
          <w:rFonts w:ascii="Calibri" w:eastAsia="TimesNewRomanPSMT" w:hAnsi="Calibri"/>
          <w:color w:val="000000"/>
          <w:lang w:eastAsia="en-US"/>
        </w:rPr>
        <w:t>(„Przedmiot zamówienia”).</w:t>
      </w:r>
    </w:p>
    <w:p w:rsidR="0024657D" w:rsidRPr="005435D9" w:rsidRDefault="0024657D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</w:p>
    <w:p w:rsidR="00CF0EC0" w:rsidRPr="005435D9" w:rsidRDefault="00CF0EC0" w:rsidP="005435D9">
      <w:p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Zawarcie niniejszej umowy służyć ma realizacji Przedmiotu zamówienia.</w:t>
      </w:r>
    </w:p>
    <w:p w:rsidR="0024657D" w:rsidRPr="005435D9" w:rsidRDefault="0024657D" w:rsidP="005435D9">
      <w:pPr>
        <w:autoSpaceDE w:val="0"/>
        <w:autoSpaceDN w:val="0"/>
        <w:adjustRightInd w:val="0"/>
        <w:jc w:val="both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PRZEDMIOT UMOWY</w:t>
      </w: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§ 1.</w:t>
      </w:r>
    </w:p>
    <w:p w:rsidR="00CF0EC0" w:rsidRPr="005435D9" w:rsidRDefault="00CF0EC0" w:rsidP="005435D9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284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Przedmiotem umowy jest wykonanie następujących robót budowlanych:</w:t>
      </w:r>
    </w:p>
    <w:p w:rsidR="00CF0EC0" w:rsidRPr="005435D9" w:rsidRDefault="00CF0EC0" w:rsidP="005435D9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5435D9" w:rsidRDefault="00CF0EC0" w:rsidP="005435D9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5435D9" w:rsidRDefault="00CF0EC0" w:rsidP="005435D9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Pr="005435D9" w:rsidRDefault="0024657D" w:rsidP="005435D9">
      <w:pPr>
        <w:autoSpaceDE w:val="0"/>
        <w:autoSpaceDN w:val="0"/>
        <w:adjustRightInd w:val="0"/>
        <w:jc w:val="both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ZOBOWIĄZANIA PODWYKONAWCY</w:t>
      </w: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§ 2.</w:t>
      </w:r>
    </w:p>
    <w:p w:rsidR="00CF0EC0" w:rsidRPr="005435D9" w:rsidRDefault="00CF0EC0" w:rsidP="005435D9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Podwykonawca 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t xml:space="preserve">niniejszym </w:t>
      </w:r>
      <w:r w:rsidRPr="005435D9">
        <w:rPr>
          <w:rFonts w:ascii="Calibri" w:eastAsia="TimesNewRomanPSMT" w:hAnsi="Calibri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t xml:space="preserve">wszelkie inne </w:t>
      </w:r>
      <w:r w:rsidRPr="005435D9">
        <w:rPr>
          <w:rFonts w:ascii="Calibri" w:eastAsia="TimesNewRomanPSMT" w:hAnsi="Calibri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5435D9" w:rsidRDefault="00CF0EC0" w:rsidP="005435D9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t xml:space="preserve">określoną przez Zamawiającego oraz SWZ i załącznikami do niej. </w:t>
      </w:r>
    </w:p>
    <w:p w:rsidR="004227E6" w:rsidRPr="005435D9" w:rsidRDefault="004227E6" w:rsidP="005435D9">
      <w:pPr>
        <w:autoSpaceDE w:val="0"/>
        <w:autoSpaceDN w:val="0"/>
        <w:adjustRightInd w:val="0"/>
        <w:jc w:val="center"/>
        <w:rPr>
          <w:rFonts w:ascii="Calibri" w:eastAsia="TimesNewRomanPSMT" w:hAnsi="Calibri" w:cstheme="minorHAnsi"/>
          <w:color w:val="000000"/>
          <w:lang w:eastAsia="en-US"/>
        </w:rPr>
      </w:pP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DALSI PODWYKONAWCY</w:t>
      </w: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§ 3.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br/>
      </w:r>
      <w:r w:rsidRPr="005435D9">
        <w:rPr>
          <w:rFonts w:ascii="Calibri" w:eastAsia="TimesNewRomanPSMT" w:hAnsi="Calibri"/>
          <w:color w:val="000000"/>
          <w:lang w:eastAsia="en-US"/>
        </w:rPr>
        <w:t>i kwalifikacje i zatrudniającym pracowników posiadających odpowiednie kwalifikacje, doświadczenie i wyposażenie do wykonania zleconych robót lub usług. Fakt zlecenia części robót lub usług dalszym podwykonawcom nie zwalnia Podwykonawcy z odpowiedzialności za prawidłowe wykonanie postanowień umowy.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br/>
      </w:r>
      <w:r w:rsidRPr="005435D9">
        <w:rPr>
          <w:rFonts w:ascii="Calibri" w:eastAsia="TimesNewRomanPSMT" w:hAnsi="Calibri"/>
          <w:color w:val="000000"/>
          <w:lang w:eastAsia="en-US"/>
        </w:rPr>
        <w:t>i zaniechania.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</w:t>
      </w:r>
      <w:r w:rsidR="005435D9">
        <w:rPr>
          <w:rFonts w:ascii="Calibri" w:eastAsia="TimesNewRomanPSMT" w:hAnsi="Calibri"/>
          <w:color w:val="000000"/>
          <w:lang w:eastAsia="en-US"/>
        </w:rPr>
        <w:br/>
      </w:r>
      <w:r w:rsidRPr="005435D9">
        <w:rPr>
          <w:rFonts w:ascii="Calibri" w:eastAsia="TimesNewRomanPSMT" w:hAnsi="Calibri"/>
          <w:color w:val="000000"/>
          <w:lang w:eastAsia="en-US"/>
        </w:rPr>
        <w:t>z projektem.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Jeżeli Zamawiający w terminie 14 dni od przedstawienia mu przez Podwykonawcę projektu umowy z dalszym podwykonawcą lub jej projektu wraz z częścią dokumentacji dotyczącej wykonania robót określonych w umowie lub </w:t>
      </w:r>
      <w:r w:rsidR="005435D9">
        <w:rPr>
          <w:rFonts w:ascii="Calibri" w:eastAsia="TimesNewRomanPSMT" w:hAnsi="Calibri"/>
          <w:color w:val="000000"/>
          <w:lang w:eastAsia="en-US"/>
        </w:rPr>
        <w:br/>
      </w:r>
      <w:r w:rsidRPr="005435D9">
        <w:rPr>
          <w:rFonts w:ascii="Calibri" w:eastAsia="TimesNewRomanPSMT" w:hAnsi="Calibri"/>
          <w:color w:val="000000"/>
          <w:lang w:eastAsia="en-US"/>
        </w:rPr>
        <w:t>w projekcie, nie zgłosi w formie pisemnej zastrzeżeń, uważa się, że wyraził zgodę na zawarcie umowy.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Podwykonawca zobowiązuje się zawrzeć umowę z dalszym podwykonawcą o treści zgodnej z projektem, na który Wykonawca wyraził zgodę zgodnie z ust. 3.</w:t>
      </w:r>
    </w:p>
    <w:p w:rsidR="004227E6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Umowa, o której mowa w ust. 5 musi być zawarta w formie pi</w:t>
      </w:r>
      <w:r w:rsidR="004227E6" w:rsidRPr="005435D9">
        <w:rPr>
          <w:rFonts w:ascii="Calibri" w:eastAsia="TimesNewRomanPSMT" w:hAnsi="Calibri"/>
          <w:color w:val="000000"/>
          <w:lang w:eastAsia="en-US"/>
        </w:rPr>
        <w:t xml:space="preserve">semnej, pod rygorem nieważności. 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lastRenderedPageBreak/>
        <w:t>Podwykonawca zobowiązany jest przedłożyć Zamawiającemu poświadczoną za zgodność z oryginałem kopię zawartej umowy z dalszym podwykonawcą w terminie 7 dni od dnia jej zawarcia.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5435D9" w:rsidRDefault="00CF0EC0" w:rsidP="005435D9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WYNAGRODZENIE</w:t>
      </w: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§ 4.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br/>
      </w:r>
      <w:r w:rsidRPr="005435D9">
        <w:rPr>
          <w:rFonts w:ascii="Calibri" w:eastAsia="TimesNewRomanPSMT" w:hAnsi="Calibri"/>
          <w:color w:val="000000"/>
          <w:lang w:eastAsia="en-US"/>
        </w:rPr>
        <w:t>w części prac podlegających odbiorowi w danym okresie rozliczeniowym.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5435D9" w:rsidRDefault="00CF0EC0" w:rsidP="005435D9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 w:rsidRPr="005435D9">
        <w:rPr>
          <w:rFonts w:ascii="Calibri" w:eastAsia="TimesNewRomanPSMT" w:hAnsi="Calibri"/>
          <w:color w:val="000000"/>
          <w:lang w:eastAsia="en-US"/>
        </w:rPr>
        <w:br/>
      </w:r>
      <w:r w:rsidRPr="005435D9">
        <w:rPr>
          <w:rFonts w:ascii="Calibri" w:eastAsia="TimesNewRomanPSMT" w:hAnsi="Calibri"/>
          <w:color w:val="000000"/>
          <w:lang w:eastAsia="en-US"/>
        </w:rPr>
        <w:t>na zgłoszenie uwag przez Wykonawcę zgodnie z wezwaniem Zamawiającego.</w:t>
      </w:r>
    </w:p>
    <w:p w:rsidR="006F1232" w:rsidRPr="005435D9" w:rsidRDefault="006F1232" w:rsidP="005435D9">
      <w:pPr>
        <w:autoSpaceDE w:val="0"/>
        <w:autoSpaceDN w:val="0"/>
        <w:adjustRightInd w:val="0"/>
        <w:jc w:val="center"/>
        <w:rPr>
          <w:rFonts w:ascii="Calibri" w:eastAsia="TimesNewRomanPSMT" w:hAnsi="Calibri" w:cstheme="minorHAnsi"/>
          <w:b/>
          <w:color w:val="000000"/>
          <w:lang w:eastAsia="en-US"/>
        </w:rPr>
      </w:pP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color w:val="000000"/>
          <w:lang w:eastAsia="en-US"/>
        </w:rPr>
      </w:pPr>
      <w:r w:rsidRPr="005435D9">
        <w:rPr>
          <w:rFonts w:ascii="Calibri" w:eastAsia="TimesNewRomanPSMT" w:hAnsi="Calibri"/>
          <w:b/>
          <w:color w:val="000000"/>
          <w:lang w:eastAsia="en-US"/>
        </w:rPr>
        <w:t>POSTANOWIENIA KOŃCOWE</w:t>
      </w:r>
    </w:p>
    <w:p w:rsidR="00CF0EC0" w:rsidRPr="005435D9" w:rsidRDefault="00CF0EC0" w:rsidP="005435D9">
      <w:pPr>
        <w:autoSpaceDE w:val="0"/>
        <w:autoSpaceDN w:val="0"/>
        <w:adjustRightInd w:val="0"/>
        <w:jc w:val="center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§ 5.</w:t>
      </w:r>
    </w:p>
    <w:p w:rsidR="00CF0EC0" w:rsidRPr="005435D9" w:rsidRDefault="00CF0EC0" w:rsidP="005435D9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5435D9" w:rsidRDefault="00CF0EC0" w:rsidP="005435D9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Termin płatności w umowach zawieranych z dalszymi podwykonawcami nie może być dłuższy niż 14 dni. Powyższe ma zastosowanie do każdym kolejnych umów zawieranych między dalszymi podwykonawcami.</w:t>
      </w:r>
    </w:p>
    <w:p w:rsidR="00CF0EC0" w:rsidRPr="005435D9" w:rsidRDefault="00CF0EC0" w:rsidP="005435D9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Podwykonawca nie jest uprawniony do naliczania dalszym podwykonawcom kar umownych za opóźnienie lub zwłokę 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5435D9" w:rsidRDefault="00CF0EC0" w:rsidP="005435D9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Calibri" w:eastAsia="TimesNewRomanPSMT" w:hAnsi="Calibri"/>
          <w:color w:val="000000"/>
          <w:lang w:eastAsia="en-US"/>
        </w:rPr>
      </w:pPr>
      <w:r w:rsidRPr="005435D9">
        <w:rPr>
          <w:rFonts w:ascii="Calibri" w:eastAsia="TimesNewRomanPSMT" w:hAnsi="Calibri"/>
          <w:color w:val="000000"/>
          <w:lang w:eastAsia="en-US"/>
        </w:rPr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8077ED">
      <w:headerReference w:type="default" r:id="rId7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75" w:rsidRDefault="00BD5675" w:rsidP="008D51B0">
      <w:r>
        <w:separator/>
      </w:r>
    </w:p>
  </w:endnote>
  <w:endnote w:type="continuationSeparator" w:id="0">
    <w:p w:rsidR="00BD5675" w:rsidRDefault="00BD5675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75" w:rsidRDefault="00BD5675" w:rsidP="008D51B0">
      <w:r>
        <w:separator/>
      </w:r>
    </w:p>
  </w:footnote>
  <w:footnote w:type="continuationSeparator" w:id="0">
    <w:p w:rsidR="00BD5675" w:rsidRDefault="00BD5675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A699B" w:rsidRDefault="00CA699B">
    <w:pPr>
      <w:pStyle w:val="Nagwek"/>
    </w:pPr>
    <w:r w:rsidRPr="00CA699B">
      <w:t>Oz</w:t>
    </w:r>
    <w:r w:rsidR="00D70C12">
      <w:t xml:space="preserve">naczenie postępowania: </w:t>
    </w:r>
    <w:r w:rsidR="00642719">
      <w:t>MKS/1/2022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16384"/>
    <w:rsid w:val="00235EF0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35D9"/>
    <w:rsid w:val="005446C1"/>
    <w:rsid w:val="00580BA4"/>
    <w:rsid w:val="005E11B9"/>
    <w:rsid w:val="005F3CEB"/>
    <w:rsid w:val="00632A25"/>
    <w:rsid w:val="00634F6E"/>
    <w:rsid w:val="006426A7"/>
    <w:rsid w:val="00642719"/>
    <w:rsid w:val="00654A10"/>
    <w:rsid w:val="006E1498"/>
    <w:rsid w:val="006E2AB2"/>
    <w:rsid w:val="006F123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D5675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70C12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20C7"/>
    <w:rsid w:val="00EA3AC5"/>
    <w:rsid w:val="00EE16C1"/>
    <w:rsid w:val="00F15CEE"/>
    <w:rsid w:val="00F26AA0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F87B-02F3-47A8-86E7-BA50F67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9</cp:revision>
  <cp:lastPrinted>2021-06-30T12:30:00Z</cp:lastPrinted>
  <dcterms:created xsi:type="dcterms:W3CDTF">2021-08-22T17:48:00Z</dcterms:created>
  <dcterms:modified xsi:type="dcterms:W3CDTF">2022-04-11T07:27:00Z</dcterms:modified>
</cp:coreProperties>
</file>