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4A" w:rsidRPr="001A4CB9" w:rsidRDefault="00A51A25" w:rsidP="001A4CB9">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Załącznik nr 2</w:t>
      </w:r>
      <w:r w:rsidR="00D4604A" w:rsidRPr="001A4CB9">
        <w:rPr>
          <w:rFonts w:ascii="Times New Roman" w:hAnsi="Times New Roman" w:cs="Times New Roman"/>
          <w:b/>
          <w:sz w:val="20"/>
          <w:szCs w:val="20"/>
        </w:rPr>
        <w:t xml:space="preserve"> do SWZ</w:t>
      </w:r>
      <w:r w:rsidR="001A4CB9" w:rsidRPr="001A4CB9">
        <w:rPr>
          <w:rFonts w:ascii="Times New Roman" w:hAnsi="Times New Roman" w:cs="Times New Roman"/>
          <w:b/>
          <w:sz w:val="20"/>
          <w:szCs w:val="20"/>
        </w:rPr>
        <w:t xml:space="preserve"> - Zakres rzeczowy zamówienia - opis przedmiotu zamówienia </w:t>
      </w:r>
    </w:p>
    <w:p w:rsidR="00D4604A" w:rsidRPr="00251EE3" w:rsidRDefault="00D4604A" w:rsidP="002265B2">
      <w:pPr>
        <w:spacing w:after="0" w:line="360" w:lineRule="auto"/>
        <w:ind w:left="360"/>
        <w:jc w:val="both"/>
        <w:rPr>
          <w:rFonts w:ascii="Times New Roman" w:hAnsi="Times New Roman" w:cs="Times New Roman"/>
          <w:sz w:val="20"/>
          <w:szCs w:val="20"/>
        </w:rPr>
      </w:pPr>
    </w:p>
    <w:p w:rsidR="001A4CB9" w:rsidRPr="00251EE3" w:rsidRDefault="001A4CB9" w:rsidP="00BF6F3C">
      <w:pPr>
        <w:numPr>
          <w:ilvl w:val="0"/>
          <w:numId w:val="5"/>
        </w:numPr>
        <w:spacing w:after="0" w:line="360" w:lineRule="auto"/>
        <w:ind w:hanging="357"/>
        <w:jc w:val="both"/>
        <w:rPr>
          <w:rFonts w:ascii="Times New Roman" w:hAnsi="Times New Roman" w:cs="Times New Roman"/>
          <w:sz w:val="20"/>
          <w:szCs w:val="20"/>
        </w:rPr>
      </w:pPr>
      <w:r w:rsidRPr="00251EE3">
        <w:rPr>
          <w:rFonts w:ascii="Times New Roman" w:hAnsi="Times New Roman" w:cs="Times New Roman"/>
          <w:sz w:val="20"/>
          <w:szCs w:val="20"/>
        </w:rPr>
        <w:t xml:space="preserve">Zakres rzeczowy zadania obejmuje budowę </w:t>
      </w:r>
      <w:r w:rsidR="00A45849">
        <w:rPr>
          <w:rFonts w:ascii="Times New Roman" w:hAnsi="Times New Roman" w:cs="Times New Roman"/>
          <w:sz w:val="20"/>
          <w:szCs w:val="20"/>
        </w:rPr>
        <w:t xml:space="preserve">sieci </w:t>
      </w:r>
      <w:r w:rsidRPr="00251EE3">
        <w:rPr>
          <w:rFonts w:ascii="Times New Roman" w:hAnsi="Times New Roman" w:cs="Times New Roman"/>
          <w:sz w:val="20"/>
          <w:szCs w:val="20"/>
        </w:rPr>
        <w:t xml:space="preserve">kanalizacji sanitarnej </w:t>
      </w:r>
      <w:r w:rsidR="00A45849">
        <w:rPr>
          <w:rFonts w:ascii="Times New Roman" w:hAnsi="Times New Roman" w:cs="Times New Roman"/>
          <w:sz w:val="20"/>
          <w:szCs w:val="20"/>
        </w:rPr>
        <w:t>grawitacyjnej</w:t>
      </w:r>
      <w:r w:rsidR="00A51A25">
        <w:rPr>
          <w:rFonts w:ascii="Times New Roman" w:hAnsi="Times New Roman" w:cs="Times New Roman"/>
          <w:sz w:val="20"/>
          <w:szCs w:val="20"/>
        </w:rPr>
        <w:t xml:space="preserve"> i tłocznej</w:t>
      </w:r>
      <w:r w:rsidR="00A45849">
        <w:rPr>
          <w:rFonts w:ascii="Times New Roman" w:hAnsi="Times New Roman" w:cs="Times New Roman"/>
          <w:sz w:val="20"/>
          <w:szCs w:val="20"/>
        </w:rPr>
        <w:t xml:space="preserve"> </w:t>
      </w:r>
      <w:r w:rsidRPr="00251EE3">
        <w:rPr>
          <w:rFonts w:ascii="Times New Roman" w:hAnsi="Times New Roman" w:cs="Times New Roman"/>
          <w:sz w:val="20"/>
          <w:szCs w:val="20"/>
        </w:rPr>
        <w:t xml:space="preserve">w ul. </w:t>
      </w:r>
      <w:r w:rsidR="00A51A25">
        <w:rPr>
          <w:rFonts w:ascii="Times New Roman" w:hAnsi="Times New Roman" w:cs="Times New Roman"/>
          <w:sz w:val="20"/>
          <w:szCs w:val="20"/>
        </w:rPr>
        <w:t>Warszawskiej</w:t>
      </w:r>
      <w:r w:rsidR="00A45849">
        <w:rPr>
          <w:rFonts w:ascii="Times New Roman" w:hAnsi="Times New Roman" w:cs="Times New Roman"/>
          <w:sz w:val="20"/>
          <w:szCs w:val="20"/>
        </w:rPr>
        <w:br/>
      </w:r>
      <w:r w:rsidRPr="00251EE3">
        <w:rPr>
          <w:rFonts w:ascii="Times New Roman" w:hAnsi="Times New Roman" w:cs="Times New Roman"/>
          <w:sz w:val="20"/>
          <w:szCs w:val="20"/>
        </w:rPr>
        <w:t>w Suchedniowie</w:t>
      </w:r>
      <w:r w:rsidR="00A51A25">
        <w:rPr>
          <w:rFonts w:ascii="Times New Roman" w:hAnsi="Times New Roman" w:cs="Times New Roman"/>
          <w:sz w:val="20"/>
          <w:szCs w:val="20"/>
        </w:rPr>
        <w:t xml:space="preserve"> wraz z budową tłoczni ścieków</w:t>
      </w:r>
      <w:r w:rsidRPr="00251EE3">
        <w:rPr>
          <w:rFonts w:ascii="Times New Roman" w:hAnsi="Times New Roman" w:cs="Times New Roman"/>
          <w:sz w:val="20"/>
          <w:szCs w:val="20"/>
        </w:rPr>
        <w:t>.</w:t>
      </w:r>
      <w:r w:rsidR="00A45849">
        <w:rPr>
          <w:rFonts w:ascii="Times New Roman" w:hAnsi="Times New Roman" w:cs="Times New Roman"/>
          <w:sz w:val="20"/>
          <w:szCs w:val="20"/>
        </w:rPr>
        <w:t xml:space="preserve"> Projektowana kanalizacja sanitarna zapewni odprowadzenie ścieków bytowo – gospodarczych z istniejących i projektowanych budynków zlokalizowanych przy </w:t>
      </w:r>
      <w:r w:rsidR="00A51A25">
        <w:rPr>
          <w:rFonts w:ascii="Times New Roman" w:hAnsi="Times New Roman" w:cs="Times New Roman"/>
          <w:sz w:val="20"/>
          <w:szCs w:val="20"/>
        </w:rPr>
        <w:br/>
      </w:r>
      <w:r w:rsidR="00A45849">
        <w:rPr>
          <w:rFonts w:ascii="Times New Roman" w:hAnsi="Times New Roman" w:cs="Times New Roman"/>
          <w:sz w:val="20"/>
          <w:szCs w:val="20"/>
        </w:rPr>
        <w:t xml:space="preserve">ul. </w:t>
      </w:r>
      <w:r w:rsidR="00A51A25">
        <w:rPr>
          <w:rFonts w:ascii="Times New Roman" w:hAnsi="Times New Roman" w:cs="Times New Roman"/>
          <w:sz w:val="20"/>
          <w:szCs w:val="20"/>
        </w:rPr>
        <w:t xml:space="preserve">Warszawskiej </w:t>
      </w:r>
      <w:r w:rsidR="00A45849">
        <w:rPr>
          <w:rFonts w:ascii="Times New Roman" w:hAnsi="Times New Roman" w:cs="Times New Roman"/>
          <w:sz w:val="20"/>
          <w:szCs w:val="20"/>
        </w:rPr>
        <w:t xml:space="preserve">w Suchedniowie. </w:t>
      </w:r>
      <w:r w:rsidRPr="00251EE3">
        <w:rPr>
          <w:rFonts w:ascii="Times New Roman" w:hAnsi="Times New Roman" w:cs="Times New Roman"/>
          <w:sz w:val="20"/>
          <w:szCs w:val="20"/>
        </w:rPr>
        <w:t xml:space="preserve"> </w:t>
      </w:r>
      <w:r w:rsidR="00251EE3" w:rsidRPr="00251EE3">
        <w:rPr>
          <w:rFonts w:ascii="Times New Roman" w:hAnsi="Times New Roman" w:cs="Times New Roman"/>
          <w:sz w:val="20"/>
          <w:szCs w:val="20"/>
        </w:rPr>
        <w:t>Roboty konieczne do wykonania obejmują:</w:t>
      </w:r>
    </w:p>
    <w:p w:rsid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Wytyczenie trasy kanalizacji zgodnie z projektem zagospodarowania terenu, </w:t>
      </w:r>
    </w:p>
    <w:p w:rsidR="005917CE" w:rsidRP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Wykonanie wykopów liniowych dla rurociągów, odwodnienie wykopów i zabezpieczenie ich szalunkami, </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Ułożenie i montaż rur kanalizacyjnych, montaż studzienek,</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Wykonanie przewiertów pod drogami i wciągnięcie rur, </w:t>
      </w:r>
    </w:p>
    <w:p w:rsid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Odbiór robót przed zakryciem i próba szczelności rurociągów,</w:t>
      </w:r>
    </w:p>
    <w:p w:rsid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w:t>
      </w:r>
      <w:r w:rsidR="00251EE3" w:rsidRPr="00251EE3">
        <w:rPr>
          <w:rFonts w:ascii="Times New Roman" w:hAnsi="Times New Roman" w:cs="Times New Roman"/>
          <w:sz w:val="20"/>
          <w:szCs w:val="20"/>
        </w:rPr>
        <w:t xml:space="preserve">ykonanie inspekcji TV wybudowanej kanalizacji oraz przekazanie nagrania Zamawiającemu, </w:t>
      </w:r>
    </w:p>
    <w:p w:rsidR="005917CE" w:rsidRPr="00251EE3"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Zakrycie rurociągów i zasypanie wykopów,</w:t>
      </w:r>
    </w:p>
    <w:p w:rsidR="00251EE3" w:rsidRPr="00251EE3" w:rsidRDefault="00251EE3" w:rsidP="00251EE3">
      <w:pPr>
        <w:pStyle w:val="Akapitzlist"/>
        <w:numPr>
          <w:ilvl w:val="0"/>
          <w:numId w:val="11"/>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 xml:space="preserve">wykonanie włączenia wybudowanej sieci do istniejącej sieci, </w:t>
      </w:r>
    </w:p>
    <w:p w:rsidR="00251EE3" w:rsidRDefault="00251EE3" w:rsidP="00251EE3">
      <w:pPr>
        <w:pStyle w:val="Akapitzlist"/>
        <w:numPr>
          <w:ilvl w:val="0"/>
          <w:numId w:val="11"/>
        </w:numPr>
        <w:spacing w:after="0" w:line="360" w:lineRule="auto"/>
        <w:jc w:val="both"/>
        <w:rPr>
          <w:rFonts w:ascii="Times New Roman" w:hAnsi="Times New Roman" w:cs="Times New Roman"/>
          <w:sz w:val="20"/>
          <w:szCs w:val="20"/>
        </w:rPr>
      </w:pPr>
      <w:r w:rsidRPr="00251EE3">
        <w:rPr>
          <w:rFonts w:ascii="Times New Roman" w:hAnsi="Times New Roman" w:cs="Times New Roman"/>
          <w:sz w:val="20"/>
          <w:szCs w:val="20"/>
        </w:rPr>
        <w:t>oznakowanie wybudowanej infrastruktury</w:t>
      </w:r>
      <w:r w:rsidR="00A45849">
        <w:rPr>
          <w:rFonts w:ascii="Times New Roman" w:hAnsi="Times New Roman" w:cs="Times New Roman"/>
          <w:sz w:val="20"/>
          <w:szCs w:val="20"/>
        </w:rPr>
        <w:t>,</w:t>
      </w:r>
    </w:p>
    <w:p w:rsidR="005917CE" w:rsidRDefault="005917CE" w:rsidP="00251EE3">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wyrównanie terenu i doprowadzenie terenu budowy i zajmowanych nieruchomości do stanu pierwotnego</w:t>
      </w:r>
      <w:r w:rsidR="00A51A25">
        <w:rPr>
          <w:rFonts w:ascii="Times New Roman" w:hAnsi="Times New Roman" w:cs="Times New Roman"/>
          <w:sz w:val="20"/>
          <w:szCs w:val="20"/>
        </w:rPr>
        <w:t xml:space="preserve"> zarówno w zakresie działek prywatnych jak i pasa drogowego</w:t>
      </w:r>
      <w:r>
        <w:rPr>
          <w:rFonts w:ascii="Times New Roman" w:hAnsi="Times New Roman" w:cs="Times New Roman"/>
          <w:sz w:val="20"/>
          <w:szCs w:val="20"/>
        </w:rPr>
        <w:t>,</w:t>
      </w:r>
    </w:p>
    <w:p w:rsidR="00251EE3" w:rsidRPr="00A45849" w:rsidRDefault="00A45849" w:rsidP="00A45849">
      <w:pPr>
        <w:pStyle w:val="Akapitzlist"/>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przed zgłoszeniem do odbioru końcowego należy zgłosić do odbioru technicznego wybudowaną infrastrukturę do Zakładu Gospodarki Komunalnej w Suchedniowie. </w:t>
      </w:r>
    </w:p>
    <w:p w:rsidR="005917CE" w:rsidRDefault="005917CE" w:rsidP="001A4CB9">
      <w:pPr>
        <w:numPr>
          <w:ilvl w:val="0"/>
          <w:numId w:val="5"/>
        </w:numPr>
        <w:spacing w:after="0" w:line="360" w:lineRule="auto"/>
        <w:ind w:hanging="357"/>
        <w:jc w:val="both"/>
        <w:rPr>
          <w:rFonts w:ascii="Times New Roman" w:hAnsi="Times New Roman" w:cs="Times New Roman"/>
          <w:sz w:val="20"/>
          <w:szCs w:val="20"/>
        </w:rPr>
      </w:pPr>
      <w:r>
        <w:rPr>
          <w:rFonts w:ascii="Times New Roman" w:hAnsi="Times New Roman" w:cs="Times New Roman"/>
          <w:sz w:val="20"/>
          <w:szCs w:val="20"/>
        </w:rPr>
        <w:t xml:space="preserve">W obrębie terenu inwestycji znajduje się zabudowa jednorodzinna oraz uzbrojenie terenu takie jak linia elektryczna słupowa napowietrzna, kable energetyczne podziemne, sieć wodociągowa, sieć </w:t>
      </w:r>
      <w:r w:rsidR="00A51A25">
        <w:rPr>
          <w:rFonts w:ascii="Times New Roman" w:hAnsi="Times New Roman" w:cs="Times New Roman"/>
          <w:sz w:val="20"/>
          <w:szCs w:val="20"/>
        </w:rPr>
        <w:t>gazowa.</w:t>
      </w:r>
      <w:r>
        <w:rPr>
          <w:rFonts w:ascii="Times New Roman" w:hAnsi="Times New Roman" w:cs="Times New Roman"/>
          <w:sz w:val="20"/>
          <w:szCs w:val="20"/>
        </w:rPr>
        <w:t xml:space="preserve"> </w:t>
      </w:r>
    </w:p>
    <w:p w:rsidR="001A4CB9" w:rsidRDefault="00251EE3" w:rsidP="001A4CB9">
      <w:pPr>
        <w:numPr>
          <w:ilvl w:val="0"/>
          <w:numId w:val="5"/>
        </w:numPr>
        <w:spacing w:after="0" w:line="360" w:lineRule="auto"/>
        <w:ind w:hanging="357"/>
        <w:jc w:val="both"/>
        <w:rPr>
          <w:rFonts w:ascii="Times New Roman" w:hAnsi="Times New Roman" w:cs="Times New Roman"/>
          <w:sz w:val="20"/>
          <w:szCs w:val="20"/>
        </w:rPr>
      </w:pPr>
      <w:r w:rsidRPr="00251EE3">
        <w:rPr>
          <w:rFonts w:ascii="Times New Roman" w:hAnsi="Times New Roman" w:cs="Times New Roman"/>
          <w:sz w:val="20"/>
          <w:szCs w:val="20"/>
        </w:rPr>
        <w:t xml:space="preserve">W ramach zadania należy wykonać: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budowę odcinka kanalizacji grawitacyjnej z rur i kształtek kanalizacyjnych, kielichowych PVC klasy min. SN8 o średnicy 200/5.9 mm o długości 3194 </w:t>
      </w:r>
      <w:proofErr w:type="spellStart"/>
      <w:r w:rsidRPr="00A51A25">
        <w:rPr>
          <w:rFonts w:ascii="Times New Roman" w:eastAsia="Calibri" w:hAnsi="Times New Roman" w:cs="Times New Roman"/>
          <w:sz w:val="20"/>
          <w:szCs w:val="20"/>
        </w:rPr>
        <w:t>mb</w:t>
      </w:r>
      <w:proofErr w:type="spellEnd"/>
      <w:r w:rsidRPr="00A51A25">
        <w:rPr>
          <w:rFonts w:ascii="Times New Roman" w:eastAsia="Calibri" w:hAnsi="Times New Roman" w:cs="Times New Roman"/>
          <w:sz w:val="20"/>
          <w:szCs w:val="20"/>
        </w:rPr>
        <w:t xml:space="preserve"> wraz z odcinkami należącymi do sieci z rur PVC 160 mm – L = 10, rury PVC z jednorodnego materiału, lite bez łączenia z innymi materiałami,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budowę odcinka kanalizacji ciśnieniowej z rur PE 100 SDR 11 o średnicy 110/6.6 mm o długości – 1015 </w:t>
      </w:r>
      <w:proofErr w:type="spellStart"/>
      <w:r w:rsidRPr="00A51A25">
        <w:rPr>
          <w:rFonts w:ascii="Times New Roman" w:eastAsia="Calibri" w:hAnsi="Times New Roman" w:cs="Times New Roman"/>
          <w:sz w:val="20"/>
          <w:szCs w:val="20"/>
        </w:rPr>
        <w:t>mb</w:t>
      </w:r>
      <w:proofErr w:type="spellEnd"/>
      <w:r w:rsidRPr="00A51A25">
        <w:rPr>
          <w:rFonts w:ascii="Times New Roman" w:eastAsia="Calibri" w:hAnsi="Times New Roman" w:cs="Times New Roman"/>
          <w:sz w:val="20"/>
          <w:szCs w:val="20"/>
        </w:rPr>
        <w:t xml:space="preserv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montaż studzienek kanalizacyjnych rewizyjnych żelbetowych o średnicy 1,2 m – 63 </w:t>
      </w:r>
      <w:proofErr w:type="spellStart"/>
      <w:r w:rsidRPr="00A51A25">
        <w:rPr>
          <w:rFonts w:ascii="Times New Roman" w:eastAsia="Calibri" w:hAnsi="Times New Roman" w:cs="Times New Roman"/>
          <w:sz w:val="20"/>
          <w:szCs w:val="20"/>
        </w:rPr>
        <w:t>kpl</w:t>
      </w:r>
      <w:proofErr w:type="spellEnd"/>
      <w:r w:rsidRPr="00A51A25">
        <w:rPr>
          <w:rFonts w:ascii="Times New Roman" w:eastAsia="Calibri" w:hAnsi="Times New Roman" w:cs="Times New Roman"/>
          <w:sz w:val="20"/>
          <w:szCs w:val="20"/>
        </w:rPr>
        <w:t xml:space="preserv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montaż studzienek kanalizacyjnych z tworzyw sztucznych o średnicy 1000 mm – 55 </w:t>
      </w:r>
      <w:proofErr w:type="spellStart"/>
      <w:r w:rsidRPr="00A51A25">
        <w:rPr>
          <w:rFonts w:ascii="Times New Roman" w:eastAsia="Calibri" w:hAnsi="Times New Roman" w:cs="Times New Roman"/>
          <w:sz w:val="20"/>
          <w:szCs w:val="20"/>
        </w:rPr>
        <w:t>kpl</w:t>
      </w:r>
      <w:proofErr w:type="spellEnd"/>
      <w:r w:rsidRPr="00A51A25">
        <w:rPr>
          <w:rFonts w:ascii="Times New Roman" w:eastAsia="Calibri" w:hAnsi="Times New Roman" w:cs="Times New Roman"/>
          <w:sz w:val="20"/>
          <w:szCs w:val="20"/>
        </w:rPr>
        <w:t xml:space="preserv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montaż trójn</w:t>
      </w:r>
      <w:r w:rsidRPr="00A51A25">
        <w:rPr>
          <w:rFonts w:ascii="Times New Roman" w:eastAsia="Calibri" w:hAnsi="Times New Roman" w:cs="Times New Roman"/>
          <w:sz w:val="20"/>
          <w:szCs w:val="20"/>
        </w:rPr>
        <w:t>ików PVC 200/160/200 – 10 szt.,</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montaż studzienek rewizyjnych na rurociągu tłocznym średnicy 1,2 m – 2 </w:t>
      </w:r>
      <w:proofErr w:type="spellStart"/>
      <w:r w:rsidRPr="00A51A25">
        <w:rPr>
          <w:rFonts w:ascii="Times New Roman" w:eastAsia="Calibri" w:hAnsi="Times New Roman" w:cs="Times New Roman"/>
          <w:sz w:val="20"/>
          <w:szCs w:val="20"/>
        </w:rPr>
        <w:t>kpl</w:t>
      </w:r>
      <w:proofErr w:type="spellEnd"/>
      <w:r w:rsidRPr="00A51A25">
        <w:rPr>
          <w:rFonts w:ascii="Times New Roman" w:eastAsia="Calibri" w:hAnsi="Times New Roman" w:cs="Times New Roman"/>
          <w:sz w:val="20"/>
          <w:szCs w:val="20"/>
        </w:rPr>
        <w:t xml:space="preserv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budowę studni rozprężnej betonowej o średnicy 1,0 m – 1 </w:t>
      </w:r>
      <w:proofErr w:type="spellStart"/>
      <w:r w:rsidRPr="00A51A25">
        <w:rPr>
          <w:rFonts w:ascii="Times New Roman" w:eastAsia="Calibri" w:hAnsi="Times New Roman" w:cs="Times New Roman"/>
          <w:sz w:val="20"/>
          <w:szCs w:val="20"/>
        </w:rPr>
        <w:t>kpl</w:t>
      </w:r>
      <w:proofErr w:type="spellEnd"/>
      <w:r w:rsidRPr="00A51A25">
        <w:rPr>
          <w:rFonts w:ascii="Times New Roman" w:eastAsia="Calibri" w:hAnsi="Times New Roman" w:cs="Times New Roman"/>
          <w:sz w:val="20"/>
          <w:szCs w:val="20"/>
        </w:rPr>
        <w:t xml:space="preserv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budowę hydrantu p.poż, nadziemnego </w:t>
      </w:r>
      <w:proofErr w:type="spellStart"/>
      <w:r w:rsidRPr="00A51A25">
        <w:rPr>
          <w:rFonts w:ascii="Times New Roman" w:eastAsia="Calibri" w:hAnsi="Times New Roman" w:cs="Times New Roman"/>
          <w:sz w:val="20"/>
          <w:szCs w:val="20"/>
        </w:rPr>
        <w:t>dn</w:t>
      </w:r>
      <w:proofErr w:type="spellEnd"/>
      <w:r w:rsidRPr="00A51A25">
        <w:rPr>
          <w:rFonts w:ascii="Times New Roman" w:eastAsia="Calibri" w:hAnsi="Times New Roman" w:cs="Times New Roman"/>
          <w:sz w:val="20"/>
          <w:szCs w:val="20"/>
        </w:rPr>
        <w:t xml:space="preserve"> 80 – 1 szt.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wykonanie oznakowania studzienek kanalizacyjnych na trasie,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budowę tłoczni ścieków sieciowej P1 – zbiornik z </w:t>
      </w:r>
      <w:proofErr w:type="spellStart"/>
      <w:r w:rsidRPr="00A51A25">
        <w:rPr>
          <w:rFonts w:ascii="Times New Roman" w:eastAsia="Calibri" w:hAnsi="Times New Roman" w:cs="Times New Roman"/>
          <w:sz w:val="20"/>
          <w:szCs w:val="20"/>
        </w:rPr>
        <w:t>polimerobetonu</w:t>
      </w:r>
      <w:proofErr w:type="spellEnd"/>
      <w:r w:rsidRPr="00A51A25">
        <w:rPr>
          <w:rFonts w:ascii="Times New Roman" w:eastAsia="Calibri" w:hAnsi="Times New Roman" w:cs="Times New Roman"/>
          <w:sz w:val="20"/>
          <w:szCs w:val="20"/>
        </w:rPr>
        <w:t xml:space="preserve"> wraz z całym osprzętem , wyposażeniem oraz oprogramowaniem i zasilaniem tłoczni 1,50m – 1 </w:t>
      </w:r>
      <w:proofErr w:type="spellStart"/>
      <w:r w:rsidRPr="00A51A25">
        <w:rPr>
          <w:rFonts w:ascii="Times New Roman" w:eastAsia="Calibri" w:hAnsi="Times New Roman" w:cs="Times New Roman"/>
          <w:sz w:val="20"/>
          <w:szCs w:val="20"/>
        </w:rPr>
        <w:t>kpl</w:t>
      </w:r>
      <w:proofErr w:type="spellEnd"/>
      <w:r w:rsidRPr="00A51A25">
        <w:rPr>
          <w:rFonts w:ascii="Times New Roman" w:eastAsia="Calibri" w:hAnsi="Times New Roman" w:cs="Times New Roman"/>
          <w:sz w:val="20"/>
          <w:szCs w:val="20"/>
        </w:rPr>
        <w:t xml:space="preserve">. Teren tłoczni </w:t>
      </w:r>
      <w:r w:rsidRPr="00A51A25">
        <w:rPr>
          <w:rFonts w:ascii="Times New Roman" w:eastAsia="Calibri" w:hAnsi="Times New Roman" w:cs="Times New Roman"/>
          <w:sz w:val="20"/>
          <w:szCs w:val="20"/>
        </w:rPr>
        <w:br/>
        <w:t xml:space="preserve">w ramach zadania należy utwardzić i ogrodzić.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kern w:val="2"/>
          <w:sz w:val="20"/>
          <w:szCs w:val="20"/>
          <w:lang w:bidi="hi-IN"/>
        </w:rPr>
        <w:t xml:space="preserve">włączenie </w:t>
      </w:r>
      <w:r w:rsidRPr="00A51A25">
        <w:rPr>
          <w:rFonts w:ascii="Times New Roman" w:eastAsia="Calibri" w:hAnsi="Times New Roman" w:cs="Times New Roman"/>
          <w:sz w:val="20"/>
          <w:szCs w:val="20"/>
        </w:rPr>
        <w:t xml:space="preserve">kanału sanitarnego  do istniejącej sieci kanalizacji sanitarnej,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wykonanie oznakowania studzienek kanalizacyjnych na trasie sieci,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lastRenderedPageBreak/>
        <w:t>z</w:t>
      </w:r>
      <w:r w:rsidRPr="00A51A25">
        <w:rPr>
          <w:rFonts w:ascii="Times New Roman" w:eastAsia="Calibri" w:hAnsi="Times New Roman" w:cs="Times New Roman"/>
          <w:sz w:val="20"/>
          <w:szCs w:val="20"/>
        </w:rPr>
        <w:t xml:space="preserve">abezpieczenie istniejącej infrastruktury krzyżującej się z projektowaną siecią kanalizacji sanitarnej, </w:t>
      </w:r>
    </w:p>
    <w:p w:rsidR="00A51A25" w:rsidRPr="00A51A25" w:rsidRDefault="00A51A25" w:rsidP="00A51A25">
      <w:pPr>
        <w:pStyle w:val="Akapitzlist"/>
        <w:widowControl w:val="0"/>
        <w:numPr>
          <w:ilvl w:val="0"/>
          <w:numId w:val="14"/>
        </w:numPr>
        <w:tabs>
          <w:tab w:val="left" w:pos="142"/>
        </w:tabs>
        <w:suppressAutoHyphens/>
        <w:spacing w:after="0" w:line="360" w:lineRule="auto"/>
        <w:jc w:val="both"/>
        <w:rPr>
          <w:rFonts w:ascii="Times New Roman" w:hAnsi="Times New Roman" w:cs="Times New Roman"/>
        </w:rPr>
      </w:pPr>
      <w:r w:rsidRPr="00A51A25">
        <w:rPr>
          <w:rFonts w:ascii="Times New Roman" w:eastAsia="Calibri" w:hAnsi="Times New Roman" w:cs="Times New Roman"/>
          <w:sz w:val="20"/>
          <w:szCs w:val="20"/>
        </w:rPr>
        <w:t xml:space="preserve">wykonanie wszelkich robót odtworzeniowych zarówno na działkach drogowych jak </w:t>
      </w:r>
      <w:r w:rsidRPr="00A51A25">
        <w:rPr>
          <w:rFonts w:ascii="Times New Roman" w:eastAsia="Calibri" w:hAnsi="Times New Roman" w:cs="Times New Roman"/>
          <w:sz w:val="20"/>
          <w:szCs w:val="20"/>
        </w:rPr>
        <w:br/>
        <w:t xml:space="preserve">i prywatnych po wybudowaniu sieci kanalizacji sanitarnej. </w:t>
      </w:r>
    </w:p>
    <w:p w:rsidR="00A51A25" w:rsidRPr="00A51A25" w:rsidRDefault="00A51A25" w:rsidP="00A51A25">
      <w:pPr>
        <w:widowControl w:val="0"/>
        <w:numPr>
          <w:ilvl w:val="0"/>
          <w:numId w:val="19"/>
        </w:numPr>
        <w:tabs>
          <w:tab w:val="left" w:pos="142"/>
        </w:tabs>
        <w:suppressAutoHyphens/>
        <w:spacing w:after="0" w:line="360" w:lineRule="auto"/>
        <w:ind w:left="567" w:hanging="567"/>
        <w:jc w:val="both"/>
        <w:rPr>
          <w:rFonts w:ascii="Times New Roman" w:hAnsi="Times New Roman" w:cs="Times New Roman"/>
        </w:rPr>
      </w:pPr>
      <w:r w:rsidRPr="00A51A25">
        <w:rPr>
          <w:rFonts w:ascii="Times New Roman" w:eastAsia="Calibri" w:hAnsi="Times New Roman" w:cs="Times New Roman"/>
          <w:b/>
          <w:sz w:val="20"/>
          <w:szCs w:val="20"/>
        </w:rPr>
        <w:t xml:space="preserve">Do obowiązków Wykonawcy należy: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protokolarne przejęcie terenu robót w terminie wskazanym przez Zamawiającego,</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wykonanie przedmiotu umowy przy udziale osób posiadających odpowiednie kwalifikacje, uprawnienia oraz za pomocą sprzętu posiadającego ważne badania techniczne dopuszczające go do użytku,</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sporządzenie lub zapewnienie sporządzenia, przed rozpoczęciem budowy, planu bezpieczeństwa </w:t>
      </w:r>
      <w:r w:rsidRPr="00A51A25">
        <w:rPr>
          <w:rFonts w:ascii="Times New Roman" w:eastAsia="Calibri" w:hAnsi="Times New Roman" w:cs="Times New Roman"/>
          <w:sz w:val="20"/>
          <w:szCs w:val="20"/>
        </w:rPr>
        <w:br/>
        <w:t>i ochrony zdrowia w zakresie określonym w art. 21a ustawy Prawo Budowlane oraz Rozporządzenie Ministra Infrastruktury z dnia 23.06.2003 r. w</w:t>
      </w:r>
      <w:r>
        <w:rPr>
          <w:rFonts w:ascii="Times New Roman" w:eastAsia="Calibri" w:hAnsi="Times New Roman" w:cs="Times New Roman"/>
          <w:sz w:val="20"/>
          <w:szCs w:val="20"/>
        </w:rPr>
        <w:t xml:space="preserve"> sprawie szczegółowego zakresu </w:t>
      </w:r>
      <w:r w:rsidRPr="00A51A25">
        <w:rPr>
          <w:rFonts w:ascii="Times New Roman" w:eastAsia="Calibri" w:hAnsi="Times New Roman" w:cs="Times New Roman"/>
          <w:sz w:val="20"/>
          <w:szCs w:val="20"/>
        </w:rPr>
        <w:t xml:space="preserve">i form planu bezpieczeństwa i ochrony zdrowia,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wykorzystywanie wyłącznie materiałów i urządzeń posiadających odpowiednie dopuszczenie do stosowania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używanie i wbudowanie materiałów budowlanych, które będą używane do realizacji zamówienia spełniały wymagania wynikające z przepisów prawa, w tym w szczególności ustawy z dnia </w:t>
      </w:r>
      <w:r w:rsidRPr="00A51A25">
        <w:rPr>
          <w:rFonts w:ascii="Times New Roman" w:eastAsia="Calibri" w:hAnsi="Times New Roman" w:cs="Times New Roman"/>
          <w:sz w:val="20"/>
          <w:szCs w:val="20"/>
        </w:rPr>
        <w:br/>
        <w:t>16 kwietnia 2004 roku o wyrobach budowlanych oraz ustawy z dnia 7 lipca 1994 roku Prawo budowlane,</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bieżące przedkładanie w toku realizacji zamówienia, jak również przedłożenie na każde żądanie Zamawiającego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w terminie przez niego wskazanym, atestów, certyfikatów, aprobat i innych dokumentów potwierdzających,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że stosowane wyroby posi</w:t>
      </w:r>
      <w:r>
        <w:rPr>
          <w:rFonts w:ascii="Times New Roman" w:eastAsia="Calibri" w:hAnsi="Times New Roman" w:cs="Times New Roman"/>
          <w:sz w:val="20"/>
          <w:szCs w:val="20"/>
        </w:rPr>
        <w:t xml:space="preserve">adają odpowiednie dopuszczenie </w:t>
      </w:r>
      <w:r w:rsidRPr="00A51A25">
        <w:rPr>
          <w:rFonts w:ascii="Times New Roman" w:eastAsia="Calibri" w:hAnsi="Times New Roman" w:cs="Times New Roman"/>
          <w:sz w:val="20"/>
          <w:szCs w:val="20"/>
        </w:rPr>
        <w:t>do stosowania,</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wydzielenie i zabezpieczenie terenu prowadzonych robót,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prowadzenie bieżącej obsługi geodezyjnej i geotechnicznej realizowanego zadania, Zamawiający zastrzega,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że może żądać aktualnej inwentaryzacji geodezyjnej na każdym etapie realizacji robót, </w:t>
      </w:r>
      <w:r w:rsidRPr="00A51A25">
        <w:rPr>
          <w:rFonts w:ascii="Times New Roman" w:eastAsia="Calibri" w:hAnsi="Times New Roman" w:cs="Times New Roman"/>
          <w:sz w:val="20"/>
          <w:szCs w:val="20"/>
        </w:rPr>
        <w:br/>
        <w:t xml:space="preserve">w tym między innymi w okresie pomiędzy rozliczeniami częściowymi robót,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zawiadomienie użytkowników istniejącego uzbrojenia terenu o terminie rozpoczęcia prac,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zawiadomienie mieszkańców w sąsiedztwie inwestycji o planowanym terminie rozpoczęcia prac, </w:t>
      </w:r>
      <w:r w:rsidRPr="00A51A25">
        <w:rPr>
          <w:rFonts w:ascii="Times New Roman" w:eastAsia="Calibri" w:hAnsi="Times New Roman" w:cs="Times New Roman"/>
          <w:sz w:val="20"/>
          <w:szCs w:val="20"/>
        </w:rPr>
        <w:br/>
        <w:t xml:space="preserve">w tym o możliwych uciążliwościach w trakcie budowy, ewentualnych zmianach w organizacji ruchu, trudnościach z dojazdem na posesje,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uzyskanie wszelkich opinii i zgód niezbędnych do należytego wykonania robót i użytkowania obiektu przez Zamawiającego oraz niezbędnych pozwol</w:t>
      </w:r>
      <w:r>
        <w:rPr>
          <w:rFonts w:ascii="Times New Roman" w:eastAsia="Calibri" w:hAnsi="Times New Roman" w:cs="Times New Roman"/>
          <w:sz w:val="20"/>
          <w:szCs w:val="20"/>
        </w:rPr>
        <w:t xml:space="preserve">eń związanych z obsługą budowy </w:t>
      </w:r>
      <w:r w:rsidRPr="00A51A25">
        <w:rPr>
          <w:rFonts w:ascii="Times New Roman" w:eastAsia="Calibri" w:hAnsi="Times New Roman" w:cs="Times New Roman"/>
          <w:sz w:val="20"/>
          <w:szCs w:val="20"/>
        </w:rPr>
        <w:t>i terenów sąsiadujących,</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powiadomienie Zamawiającego oraz Inspektora nadzoru o terminie odbioru robót zanikających </w:t>
      </w:r>
      <w:r w:rsidRPr="00A51A25">
        <w:rPr>
          <w:rFonts w:ascii="Times New Roman" w:eastAsia="Calibri" w:hAnsi="Times New Roman" w:cs="Times New Roman"/>
          <w:sz w:val="20"/>
          <w:szCs w:val="20"/>
        </w:rPr>
        <w:br/>
        <w:t>i ulegających zakryciu i udział w odbiorze,</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wykonie wszelkich robót towarzyszących i tymczasowych niezbędnych do wykonania przedmiotu umowy,</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umożliwienie przedstawicielom Zamawiającego wglądu w roboty, a w szczególności wstępu na plac budowy,</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lastRenderedPageBreak/>
        <w:t>usunięcie wszelkich Wad i Usterek stwierdzonych przez osobę uprawnioną po stronie Zamawiającego w trakcie trwania robót w terminie wyznaczonym przez Zamawiającego,</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w przypadku zniszczenia lub uszkodzenia istniejącej infrastruktury w toku realizacji zamówienia – naprawienie jej lub wymianę na nową (przynajmniej doprowadzenie do stanu poprzedniego, sprzed uszkodzenia),</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w:t>
      </w:r>
      <w:r>
        <w:rPr>
          <w:rFonts w:ascii="Times New Roman" w:eastAsia="Calibri" w:hAnsi="Times New Roman" w:cs="Times New Roman"/>
          <w:sz w:val="20"/>
          <w:szCs w:val="20"/>
        </w:rPr>
        <w:br/>
        <w:t xml:space="preserve">z odpowiedzialności </w:t>
      </w:r>
      <w:r w:rsidRPr="00A51A25">
        <w:rPr>
          <w:rFonts w:ascii="Times New Roman" w:eastAsia="Calibri" w:hAnsi="Times New Roman" w:cs="Times New Roman"/>
          <w:sz w:val="20"/>
          <w:szCs w:val="20"/>
        </w:rPr>
        <w:t>za prawidłowe wykonanie przedmiotu umowy. Roboty zamienne Wykonawca będzie</w:t>
      </w:r>
      <w:r>
        <w:rPr>
          <w:rFonts w:ascii="Times New Roman" w:eastAsia="Calibri" w:hAnsi="Times New Roman" w:cs="Times New Roman"/>
          <w:sz w:val="20"/>
          <w:szCs w:val="20"/>
        </w:rPr>
        <w:t xml:space="preserve"> wykonywał </w:t>
      </w:r>
      <w:r w:rsidRPr="00A51A25">
        <w:rPr>
          <w:rFonts w:ascii="Times New Roman" w:eastAsia="Calibri" w:hAnsi="Times New Roman" w:cs="Times New Roman"/>
          <w:sz w:val="20"/>
          <w:szCs w:val="20"/>
        </w:rPr>
        <w:t>w ramach wynagrodzenia, o którym mowa w umowie i z tytułu ich wykonania nie przysługuje Wykonawcy dodatkowe wynagrodzenie,</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 xml:space="preserve">zapewnianie przez cały okres realizacji inwestycji nieprzerwanej dostawy mediów do nieruchomości, odbioru odpadów komunalnych od mieszkańców, dojazdu służb ratunkowych takich jak policja, straż pożarna, pogotowie ratunkowe,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Wykonawca każdorazowo po wykonaniu prac w ramach zamówienia na nieruchomościach prywatnych zobowiązany będzie do uzyskania pisemnego oświadczenia właściciela nieruchomości </w:t>
      </w:r>
      <w:r w:rsidRPr="00A51A25">
        <w:rPr>
          <w:rFonts w:ascii="Times New Roman" w:eastAsia="Calibri" w:hAnsi="Times New Roman" w:cs="Times New Roman"/>
          <w:sz w:val="20"/>
          <w:szCs w:val="20"/>
        </w:rPr>
        <w:br/>
        <w:t>o doprowadzeniu jej po przeprowadzonych robotach do stanu sprzed rozpoczęcia inwestycji, dokładna treść oświadczenia uzgodniona zostanie z Zamawiającym po podpisaniu umowy na realizację zadania</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jeżeli w toku realizacji zadania wystąpią jakiekolwiek zalecenia pokontrolne organów państwowych, Wykonawca w ramach realizacji przedmiotu zamówienia będzie zobowiązany do wykonania zaleceń pokontrolnych,</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przygotowanie kompletnej dokumentacji powykonawczej uzgodnionej z Inspektorem Nadzoru Inwestorskiego,</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przygotowanie kompletnego wniosku (dokumentacja powykonawcza, dokumentacja geodezyjna przyjęta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do zasobów właściwego ośrodka, certyfikaty i atesty na użyte materiały oraz zamontowane urządzenia, protokoły odbioru robót budowlanych częściowych i </w:t>
      </w:r>
      <w:r>
        <w:rPr>
          <w:rFonts w:ascii="Times New Roman" w:eastAsia="Calibri" w:hAnsi="Times New Roman" w:cs="Times New Roman"/>
          <w:sz w:val="20"/>
          <w:szCs w:val="20"/>
        </w:rPr>
        <w:t xml:space="preserve">końcowych) </w:t>
      </w:r>
      <w:r w:rsidRPr="00A51A25">
        <w:rPr>
          <w:rFonts w:ascii="Times New Roman" w:eastAsia="Calibri" w:hAnsi="Times New Roman" w:cs="Times New Roman"/>
          <w:sz w:val="20"/>
          <w:szCs w:val="20"/>
        </w:rPr>
        <w:t xml:space="preserve">o zakończeniu budowy - umożliwiające użytkowanie obiektu przez Zamawiającego,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zabezpieczenie środowiska przed negatywnym wpływem prac budowlanych, zapobieganie skażeniu terenu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w wyniku potencjalnych wycieków i awarii wykorzystywanego sprzętu i środków transportu na każdym etapie budowy,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Wykonawca zobowiązany jest również do usuwania z placu budowy na własny koszt odpadów </w:t>
      </w:r>
      <w:r w:rsidRPr="00A51A25">
        <w:rPr>
          <w:rFonts w:ascii="Times New Roman" w:eastAsia="Calibri" w:hAnsi="Times New Roman" w:cs="Times New Roman"/>
          <w:sz w:val="20"/>
          <w:szCs w:val="20"/>
        </w:rPr>
        <w:br/>
        <w:t>(np. ziemi nie nadającej się do ponownego wbudowania, gruzu), przy czym Zamawiający zdecyduje, czy materiały te Wykonawca ma usunąć. Materiały stanowiące wartość dla Zamawiającego podlegają protokolarnemu przekazaniu. Wskazane materiały Wykonawca zobowiązany jest odwieźć w miejsce wskazane przez Zamawiającego do 15 km od terenu budowy.</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zapewnienia dozoru terenu budowy jak również ochronę znajdującego się na nim mienia,</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 xml:space="preserve">usunięcie materiałów zbędnych z placu budowy na składowisko odpadów, uporządkowanie terenu budowy,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Z wywózki odpadów Wykonawca przedłoży Zamawiającemu stosowny dokument potwierdzający przekazanie </w:t>
      </w:r>
      <w:r w:rsidRPr="00A51A25">
        <w:rPr>
          <w:rFonts w:ascii="Times New Roman" w:eastAsia="Calibri" w:hAnsi="Times New Roman" w:cs="Times New Roman"/>
          <w:sz w:val="20"/>
          <w:szCs w:val="20"/>
        </w:rPr>
        <w:lastRenderedPageBreak/>
        <w:t>odpadów do utylizacji podmiotowi uprawnionemu,</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Wykonawca zobowiązany jest do uporządkowania dróg dojazdowych na plac budowy, </w:t>
      </w:r>
      <w:r w:rsidRPr="00A51A25">
        <w:rPr>
          <w:rFonts w:ascii="Times New Roman" w:eastAsia="Calibri" w:hAnsi="Times New Roman" w:cs="Times New Roman"/>
          <w:sz w:val="20"/>
          <w:szCs w:val="20"/>
        </w:rPr>
        <w:br/>
        <w:t xml:space="preserve">w przypadku ich zniszczeń ciężkim sprzętem, Wykonawca zobowiązany będzie do ich odtworzenia </w:t>
      </w:r>
      <w:r w:rsidRPr="00A51A25">
        <w:rPr>
          <w:rFonts w:ascii="Times New Roman" w:eastAsia="Calibri" w:hAnsi="Times New Roman" w:cs="Times New Roman"/>
          <w:sz w:val="20"/>
          <w:szCs w:val="20"/>
        </w:rPr>
        <w:br/>
        <w:t xml:space="preserve">w sposób uzgodniony z zarządcą drogi,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zorganizowanie zaplecza budowy wraz z instalacją elektryczną i sanitarną, a także dokonanie rozliczenia z dostawcami mediów kosztów powyższych usług we własnym zakresie,</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 xml:space="preserve">przygotowanie zaplecza budowy, tj. odpowiednich pomieszczeń magazynowych na składowanie materiałów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i narzędzi, pomieszczeń socjalnych dla swoich pracowników, zabezpieczenie placu budowy wraz z oznakowaniem (tablica informacyjna zawierające dane kontaktowe do osób odpowiedzialnych za budowę),</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w przypadku, gdy powstanie taka konieczność, uzyskanie zgody na dojazd ciężkim sprzętem od zarządcy drogi,</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 xml:space="preserve">zapewnienie nadzoru technicznego właścicieli lub dysponentów istniejącego uzbrojenia podziemnego w trakcie prac prowadzonych w jego pobliżu - koszt zapewnienia nadzoru technicznego pozostaje po stronie Wykonawcy robót,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w czasie realizacji zadania, utrzymywanie placu budowy i terenów sąsiadujących w należytym porządku, bez składowania zbędnych materiałów, odpadów i śmieci,</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usuwanie wszystkich zanieczyszczeń i uszkodzeń powstałych w związku z wykonywaniem</w:t>
      </w:r>
      <w:bookmarkStart w:id="0" w:name="Bookmark"/>
      <w:r w:rsidRPr="00A51A25">
        <w:rPr>
          <w:rFonts w:ascii="Times New Roman" w:eastAsia="Calibri" w:hAnsi="Times New Roman" w:cs="Times New Roman"/>
          <w:sz w:val="20"/>
          <w:szCs w:val="20"/>
        </w:rPr>
        <w:t xml:space="preserve"> robót obejmujących w/w zadanie,</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Times New Roman" w:hAnsi="Times New Roman" w:cs="Times New Roman"/>
          <w:sz w:val="20"/>
          <w:szCs w:val="20"/>
        </w:rPr>
        <w:t xml:space="preserve"> </w:t>
      </w:r>
      <w:r w:rsidRPr="00A51A25">
        <w:rPr>
          <w:rFonts w:ascii="Times New Roman" w:eastAsia="Calibri" w:hAnsi="Times New Roman" w:cs="Times New Roman"/>
          <w:sz w:val="20"/>
          <w:szCs w:val="20"/>
        </w:rPr>
        <w:t xml:space="preserve">wykonanie na własny koszt wszystkich niezbędnych badań, testów i prób umożliwiających należyte wykonanie umowy i użytkowanie obiektu - przedmiotu zamówienia,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dokonanie rozruchu tłoczni przez pracowników firmy dostarczającej tłocznię oraz system monitoringu – system monitoringu musi być kompatybilny z systemem obecnie obsługiwanym przez Zakład Gospodarki Komunalnej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w Suchedniowie,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przeszkolenie pracowników Zakładu Gospodarki Komunalnej w Suchedniowie przez firmę dostarczającą tłocznię </w:t>
      </w:r>
      <w:r>
        <w:rPr>
          <w:rFonts w:ascii="Times New Roman" w:eastAsia="Calibri" w:hAnsi="Times New Roman" w:cs="Times New Roman"/>
          <w:sz w:val="20"/>
          <w:szCs w:val="20"/>
        </w:rPr>
        <w:br/>
      </w:r>
      <w:r w:rsidRPr="00A51A25">
        <w:rPr>
          <w:rFonts w:ascii="Times New Roman" w:eastAsia="Calibri" w:hAnsi="Times New Roman" w:cs="Times New Roman"/>
          <w:sz w:val="20"/>
          <w:szCs w:val="20"/>
        </w:rPr>
        <w:t xml:space="preserve">w zakresie jej funkcjonowania,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 xml:space="preserve">Wykonawca w okresie udzielonej na przedmiot zamówienia gwarancji i rękojmi zobowiązany będzie do corocznego serwisowania i wykonania przeglądu technicznego tłoczni zgodnie z kartą techniczną tłoczni oraz wymogami producenta w w/w zakresie, </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opracowanie pełnej inwentaryzacji geodezyjnej powykonawczej realizowanego zadania,</w:t>
      </w:r>
    </w:p>
    <w:p w:rsidR="00A51A25" w:rsidRPr="00A51A25" w:rsidRDefault="00A51A25" w:rsidP="00A51A25">
      <w:pPr>
        <w:widowControl w:val="0"/>
        <w:numPr>
          <w:ilvl w:val="0"/>
          <w:numId w:val="8"/>
        </w:numPr>
        <w:tabs>
          <w:tab w:val="left" w:pos="142"/>
        </w:tabs>
        <w:suppressAutoHyphens/>
        <w:spacing w:after="0" w:line="360" w:lineRule="auto"/>
        <w:ind w:left="426" w:hanging="284"/>
        <w:jc w:val="both"/>
        <w:rPr>
          <w:rFonts w:ascii="Times New Roman" w:hAnsi="Times New Roman" w:cs="Times New Roman"/>
        </w:rPr>
      </w:pPr>
      <w:r w:rsidRPr="00A51A25">
        <w:rPr>
          <w:rFonts w:ascii="Times New Roman" w:eastAsia="Calibri" w:hAnsi="Times New Roman" w:cs="Times New Roman"/>
          <w:sz w:val="20"/>
          <w:szCs w:val="20"/>
        </w:rPr>
        <w:t>wykonanie wszystkich innych prac koniecznych do kompletnego wykonania przedmiotu zamówienia oraz jego prawidłowego funkcjonowania.</w:t>
      </w:r>
      <w:bookmarkEnd w:id="0"/>
    </w:p>
    <w:p w:rsidR="00072A5F" w:rsidRPr="002265B2" w:rsidRDefault="00A51A25" w:rsidP="001A4CB9">
      <w:pPr>
        <w:spacing w:after="0" w:line="360" w:lineRule="auto"/>
        <w:ind w:left="720"/>
        <w:jc w:val="both"/>
        <w:rPr>
          <w:rFonts w:cstheme="minorHAnsi"/>
          <w:sz w:val="20"/>
          <w:szCs w:val="20"/>
        </w:rPr>
      </w:pPr>
      <w:bookmarkStart w:id="1" w:name="_GoBack"/>
      <w:bookmarkEnd w:id="1"/>
    </w:p>
    <w:sectPr w:rsidR="00072A5F" w:rsidRPr="002265B2" w:rsidSect="002265B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FB" w:rsidRDefault="00952DFB" w:rsidP="0014487F">
      <w:pPr>
        <w:spacing w:after="0" w:line="240" w:lineRule="auto"/>
      </w:pPr>
      <w:r>
        <w:separator/>
      </w:r>
    </w:p>
  </w:endnote>
  <w:endnote w:type="continuationSeparator" w:id="0">
    <w:p w:rsidR="00952DFB" w:rsidRDefault="00952DFB" w:rsidP="0014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CF1BE9" w:rsidRPr="00CF1BE9" w:rsidTr="00191C7B">
      <w:tc>
        <w:tcPr>
          <w:tcW w:w="1843" w:type="dxa"/>
          <w:tcMar>
            <w:left w:w="0" w:type="dxa"/>
            <w:right w:w="0" w:type="dxa"/>
          </w:tcMar>
        </w:tcPr>
        <w:p w:rsidR="00CF1BE9" w:rsidRPr="00CF1BE9" w:rsidRDefault="00CF1BE9" w:rsidP="00CF1BE9">
          <w:pPr>
            <w:spacing w:after="0" w:line="240" w:lineRule="auto"/>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3CB22FAF" wp14:editId="1ADC23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CF1BE9" w:rsidRPr="00CF1BE9" w:rsidRDefault="00CF1BE9" w:rsidP="00CF1BE9">
          <w:pPr>
            <w:spacing w:after="0" w:line="240" w:lineRule="auto"/>
            <w:ind w:left="48"/>
            <w:jc w:val="center"/>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0A58C695" wp14:editId="0AC6E7D2">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CF1BE9" w:rsidRPr="00CF1BE9" w:rsidRDefault="00CF1BE9" w:rsidP="00CF1BE9">
          <w:pPr>
            <w:spacing w:after="0" w:line="240" w:lineRule="auto"/>
            <w:ind w:left="-1"/>
            <w:jc w:val="center"/>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0BB824C8" wp14:editId="3267B6B1">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CF1BE9" w:rsidRPr="00CF1BE9" w:rsidRDefault="00CF1BE9" w:rsidP="00CF1BE9">
          <w:pPr>
            <w:spacing w:after="0" w:line="240" w:lineRule="auto"/>
            <w:ind w:right="-1"/>
            <w:jc w:val="right"/>
            <w:rPr>
              <w:rFonts w:ascii="Calibri" w:eastAsia="Times New Roman" w:hAnsi="Calibri" w:cs="Times New Roman"/>
              <w:noProof/>
              <w:sz w:val="24"/>
              <w:szCs w:val="24"/>
              <w:lang w:eastAsia="pl-PL"/>
            </w:rPr>
          </w:pPr>
          <w:r w:rsidRPr="00CF1BE9">
            <w:rPr>
              <w:rFonts w:ascii="Calibri" w:eastAsia="Times New Roman" w:hAnsi="Calibri" w:cs="Times New Roman"/>
              <w:noProof/>
              <w:sz w:val="24"/>
              <w:szCs w:val="24"/>
              <w:lang w:eastAsia="pl-PL"/>
            </w:rPr>
            <w:drawing>
              <wp:inline distT="0" distB="0" distL="0" distR="0" wp14:anchorId="4FD87A51" wp14:editId="3ED96359">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F1BE9" w:rsidRDefault="00CF1B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FB" w:rsidRDefault="00952DFB" w:rsidP="0014487F">
      <w:pPr>
        <w:spacing w:after="0" w:line="240" w:lineRule="auto"/>
      </w:pPr>
      <w:r>
        <w:separator/>
      </w:r>
    </w:p>
  </w:footnote>
  <w:footnote w:type="continuationSeparator" w:id="0">
    <w:p w:rsidR="00952DFB" w:rsidRDefault="00952DFB" w:rsidP="0014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E2" w:rsidRPr="001A4CB9" w:rsidRDefault="001A4CB9">
    <w:pPr>
      <w:pStyle w:val="Nagwek"/>
      <w:rPr>
        <w:rFonts w:ascii="Times New Roman" w:hAnsi="Times New Roman" w:cs="Times New Roman"/>
        <w:sz w:val="20"/>
        <w:szCs w:val="20"/>
      </w:rPr>
    </w:pPr>
    <w:r w:rsidRPr="001A4CB9">
      <w:rPr>
        <w:rFonts w:ascii="Times New Roman" w:hAnsi="Times New Roman" w:cs="Times New Roman"/>
        <w:sz w:val="20"/>
        <w:szCs w:val="20"/>
      </w:rPr>
      <w:t>Oz</w:t>
    </w:r>
    <w:r w:rsidR="00A51A25">
      <w:rPr>
        <w:rFonts w:ascii="Times New Roman" w:hAnsi="Times New Roman" w:cs="Times New Roman"/>
        <w:sz w:val="20"/>
        <w:szCs w:val="20"/>
      </w:rPr>
      <w:t>naczenie postępowania: GNI.271.2</w:t>
    </w:r>
    <w:r w:rsidRPr="001A4CB9">
      <w:rPr>
        <w:rFonts w:ascii="Times New Roman" w:hAnsi="Times New Roman" w:cs="Times New Roman"/>
        <w:sz w:val="20"/>
        <w:szCs w:val="20"/>
      </w:rPr>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E"/>
    <w:multiLevelType w:val="singleLevel"/>
    <w:tmpl w:val="0000000E"/>
    <w:lvl w:ilvl="0">
      <w:start w:val="1"/>
      <w:numFmt w:val="decimal"/>
      <w:lvlText w:val="%1."/>
      <w:lvlJc w:val="left"/>
      <w:pPr>
        <w:tabs>
          <w:tab w:val="num" w:pos="0"/>
        </w:tabs>
        <w:ind w:left="1364" w:hanging="360"/>
      </w:pPr>
      <w:rPr>
        <w:rFonts w:eastAsia="Calibri" w:cs="Times New Roman"/>
        <w:sz w:val="20"/>
        <w:szCs w:val="20"/>
      </w:rPr>
    </w:lvl>
  </w:abstractNum>
  <w:abstractNum w:abstractNumId="3" w15:restartNumberingAfterBreak="0">
    <w:nsid w:val="0000001F"/>
    <w:multiLevelType w:val="singleLevel"/>
    <w:tmpl w:val="0000001F"/>
    <w:name w:val="WW8Num74"/>
    <w:lvl w:ilvl="0">
      <w:start w:val="1"/>
      <w:numFmt w:val="lowerLetter"/>
      <w:lvlText w:val="%1)"/>
      <w:lvlJc w:val="left"/>
      <w:pPr>
        <w:tabs>
          <w:tab w:val="num" w:pos="0"/>
        </w:tabs>
        <w:ind w:left="786" w:hanging="360"/>
      </w:pPr>
    </w:lvl>
  </w:abstractNum>
  <w:abstractNum w:abstractNumId="4" w15:restartNumberingAfterBreak="0">
    <w:nsid w:val="00000031"/>
    <w:multiLevelType w:val="singleLevel"/>
    <w:tmpl w:val="00000031"/>
    <w:name w:val="WW8Num92"/>
    <w:lvl w:ilvl="0">
      <w:start w:val="1"/>
      <w:numFmt w:val="decimal"/>
      <w:lvlText w:val="%1)"/>
      <w:lvlJc w:val="left"/>
      <w:pPr>
        <w:tabs>
          <w:tab w:val="num" w:pos="0"/>
        </w:tabs>
        <w:ind w:left="1146" w:hanging="360"/>
      </w:pPr>
      <w:rPr>
        <w:rFonts w:eastAsia="Calibri" w:cs="Times New Roman"/>
        <w:sz w:val="20"/>
        <w:szCs w:val="20"/>
      </w:rPr>
    </w:lvl>
  </w:abstractNum>
  <w:abstractNum w:abstractNumId="5" w15:restartNumberingAfterBreak="0">
    <w:nsid w:val="00000045"/>
    <w:multiLevelType w:val="multilevel"/>
    <w:tmpl w:val="00000045"/>
    <w:name w:val="WW8Num116"/>
    <w:lvl w:ilvl="0">
      <w:start w:val="12"/>
      <w:numFmt w:val="decimal"/>
      <w:lvlText w:val="%1."/>
      <w:lvlJc w:val="left"/>
      <w:pPr>
        <w:tabs>
          <w:tab w:val="num" w:pos="0"/>
        </w:tabs>
        <w:ind w:left="360" w:hanging="360"/>
      </w:pPr>
      <w:rPr>
        <w:rFonts w:eastAsia="Calibri" w:cs="Times New Roman" w:hint="default"/>
        <w:sz w:val="20"/>
        <w:szCs w:val="20"/>
      </w:rPr>
    </w:lvl>
    <w:lvl w:ilvl="1">
      <w:start w:val="1"/>
      <w:numFmt w:val="decimal"/>
      <w:lvlText w:val="%1.%2."/>
      <w:lvlJc w:val="left"/>
      <w:pPr>
        <w:tabs>
          <w:tab w:val="num" w:pos="709"/>
        </w:tabs>
        <w:ind w:left="792" w:hanging="432"/>
      </w:pPr>
      <w:rPr>
        <w:rFonts w:eastAsia="Calibri" w:cs="Times New Roman" w:hint="default"/>
        <w:sz w:val="20"/>
        <w:szCs w:val="20"/>
      </w:rPr>
    </w:lvl>
    <w:lvl w:ilvl="2">
      <w:start w:val="1"/>
      <w:numFmt w:val="decimal"/>
      <w:lvlText w:val="%1.%2.%3."/>
      <w:lvlJc w:val="left"/>
      <w:pPr>
        <w:tabs>
          <w:tab w:val="num" w:pos="0"/>
        </w:tabs>
        <w:ind w:left="1224" w:hanging="504"/>
      </w:pPr>
      <w:rPr>
        <w:rFonts w:eastAsia="Calibri" w:cs="Times New Roman" w:hint="default"/>
        <w:sz w:val="20"/>
        <w:szCs w:val="20"/>
      </w:rPr>
    </w:lvl>
    <w:lvl w:ilvl="3">
      <w:start w:val="1"/>
      <w:numFmt w:val="decimal"/>
      <w:lvlText w:val="%1.%2.%3.%4."/>
      <w:lvlJc w:val="left"/>
      <w:pPr>
        <w:tabs>
          <w:tab w:val="num" w:pos="0"/>
        </w:tabs>
        <w:ind w:left="1728" w:hanging="648"/>
      </w:pPr>
      <w:rPr>
        <w:rFonts w:eastAsia="Calibri" w:cs="Times New Roman" w:hint="default"/>
        <w:sz w:val="20"/>
        <w:szCs w:val="20"/>
      </w:rPr>
    </w:lvl>
    <w:lvl w:ilvl="4">
      <w:start w:val="1"/>
      <w:numFmt w:val="decimal"/>
      <w:lvlText w:val="%1.%2.%3.%4.%5."/>
      <w:lvlJc w:val="left"/>
      <w:pPr>
        <w:tabs>
          <w:tab w:val="num" w:pos="0"/>
        </w:tabs>
        <w:ind w:left="2232" w:hanging="792"/>
      </w:pPr>
      <w:rPr>
        <w:rFonts w:eastAsia="Calibri" w:cs="Times New Roman" w:hint="default"/>
        <w:sz w:val="20"/>
        <w:szCs w:val="20"/>
      </w:rPr>
    </w:lvl>
    <w:lvl w:ilvl="5">
      <w:start w:val="1"/>
      <w:numFmt w:val="decimal"/>
      <w:lvlText w:val="%1.%2.%3.%4.%5.%6."/>
      <w:lvlJc w:val="left"/>
      <w:pPr>
        <w:tabs>
          <w:tab w:val="num" w:pos="0"/>
        </w:tabs>
        <w:ind w:left="2736" w:hanging="936"/>
      </w:pPr>
      <w:rPr>
        <w:rFonts w:eastAsia="Calibri" w:cs="Times New Roman" w:hint="default"/>
        <w:sz w:val="20"/>
        <w:szCs w:val="20"/>
      </w:rPr>
    </w:lvl>
    <w:lvl w:ilvl="6">
      <w:start w:val="1"/>
      <w:numFmt w:val="decimal"/>
      <w:lvlText w:val="%1.%2.%3.%4.%5.%6.%7."/>
      <w:lvlJc w:val="left"/>
      <w:pPr>
        <w:tabs>
          <w:tab w:val="num" w:pos="0"/>
        </w:tabs>
        <w:ind w:left="3240" w:hanging="1080"/>
      </w:pPr>
      <w:rPr>
        <w:rFonts w:eastAsia="Calibri" w:cs="Times New Roman" w:hint="default"/>
        <w:sz w:val="20"/>
        <w:szCs w:val="20"/>
      </w:rPr>
    </w:lvl>
    <w:lvl w:ilvl="7">
      <w:start w:val="1"/>
      <w:numFmt w:val="decimal"/>
      <w:lvlText w:val="%1.%2.%3.%4.%5.%6.%7.%8."/>
      <w:lvlJc w:val="left"/>
      <w:pPr>
        <w:tabs>
          <w:tab w:val="num" w:pos="0"/>
        </w:tabs>
        <w:ind w:left="3744" w:hanging="1224"/>
      </w:pPr>
      <w:rPr>
        <w:rFonts w:eastAsia="Calibri" w:cs="Times New Roman" w:hint="default"/>
        <w:sz w:val="20"/>
        <w:szCs w:val="20"/>
      </w:rPr>
    </w:lvl>
    <w:lvl w:ilvl="8">
      <w:start w:val="1"/>
      <w:numFmt w:val="decimal"/>
      <w:lvlText w:val="%1.%2.%3.%4.%5.%6.%7.%8.%9."/>
      <w:lvlJc w:val="left"/>
      <w:pPr>
        <w:tabs>
          <w:tab w:val="num" w:pos="0"/>
        </w:tabs>
        <w:ind w:left="4320" w:hanging="1440"/>
      </w:pPr>
      <w:rPr>
        <w:rFonts w:eastAsia="Calibri" w:cs="Times New Roman" w:hint="default"/>
        <w:sz w:val="20"/>
        <w:szCs w:val="20"/>
      </w:rPr>
    </w:lvl>
  </w:abstractNum>
  <w:abstractNum w:abstractNumId="6" w15:restartNumberingAfterBreak="0">
    <w:nsid w:val="15883B72"/>
    <w:multiLevelType w:val="hybridMultilevel"/>
    <w:tmpl w:val="501E27A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1EF13ED9"/>
    <w:multiLevelType w:val="hybridMultilevel"/>
    <w:tmpl w:val="8A2EA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C7B60"/>
    <w:multiLevelType w:val="hybridMultilevel"/>
    <w:tmpl w:val="EF564C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9AA0FE0"/>
    <w:multiLevelType w:val="hybridMultilevel"/>
    <w:tmpl w:val="52F4B8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6D00E40"/>
    <w:multiLevelType w:val="singleLevel"/>
    <w:tmpl w:val="B734FC86"/>
    <w:lvl w:ilvl="0">
      <w:start w:val="4"/>
      <w:numFmt w:val="decimal"/>
      <w:lvlText w:val="%1."/>
      <w:lvlJc w:val="left"/>
      <w:pPr>
        <w:tabs>
          <w:tab w:val="num" w:pos="0"/>
        </w:tabs>
        <w:ind w:left="1364" w:hanging="360"/>
      </w:pPr>
      <w:rPr>
        <w:rFonts w:eastAsia="Calibri" w:cs="Times New Roman" w:hint="default"/>
        <w:sz w:val="20"/>
        <w:szCs w:val="20"/>
      </w:rPr>
    </w:lvl>
  </w:abstractNum>
  <w:abstractNum w:abstractNumId="11" w15:restartNumberingAfterBreak="0">
    <w:nsid w:val="4DE33CD7"/>
    <w:multiLevelType w:val="hybridMultilevel"/>
    <w:tmpl w:val="9758B0A6"/>
    <w:lvl w:ilvl="0" w:tplc="04150011">
      <w:start w:val="1"/>
      <w:numFmt w:val="decimal"/>
      <w:lvlText w:val="%1)"/>
      <w:lvlJc w:val="left"/>
      <w:pPr>
        <w:ind w:left="720" w:hanging="360"/>
      </w:pPr>
    </w:lvl>
    <w:lvl w:ilvl="1" w:tplc="1060736A">
      <w:start w:val="1"/>
      <w:numFmt w:val="decimal"/>
      <w:suff w:val="space"/>
      <w:lvlText w:val="%2)"/>
      <w:lvlJc w:val="left"/>
      <w:pPr>
        <w:ind w:left="680" w:hanging="226"/>
      </w:pPr>
      <w:rPr>
        <w:rFonts w:hint="default"/>
      </w:rPr>
    </w:lvl>
    <w:lvl w:ilvl="2" w:tplc="04150017">
      <w:start w:val="1"/>
      <w:numFmt w:val="lowerLetter"/>
      <w:lvlText w:val="%3)"/>
      <w:lvlJc w:val="left"/>
      <w:pPr>
        <w:ind w:left="301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B501A7"/>
    <w:multiLevelType w:val="hybridMultilevel"/>
    <w:tmpl w:val="05D28E9E"/>
    <w:lvl w:ilvl="0" w:tplc="04150011">
      <w:start w:val="1"/>
      <w:numFmt w:val="decimal"/>
      <w:lvlText w:val="%1)"/>
      <w:lvlJc w:val="left"/>
      <w:pPr>
        <w:ind w:left="720" w:hanging="360"/>
      </w:pPr>
    </w:lvl>
    <w:lvl w:ilvl="1" w:tplc="1060736A">
      <w:start w:val="1"/>
      <w:numFmt w:val="decimal"/>
      <w:suff w:val="space"/>
      <w:lvlText w:val="%2)"/>
      <w:lvlJc w:val="left"/>
      <w:pPr>
        <w:ind w:left="680" w:hanging="226"/>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EF322C"/>
    <w:multiLevelType w:val="hybridMultilevel"/>
    <w:tmpl w:val="7F9C276C"/>
    <w:lvl w:ilvl="0" w:tplc="9B3E417C">
      <w:start w:val="1"/>
      <w:numFmt w:val="decimal"/>
      <w:lvlText w:val="%1)"/>
      <w:lvlJc w:val="left"/>
      <w:pPr>
        <w:ind w:left="680" w:hanging="226"/>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6244D2"/>
    <w:multiLevelType w:val="hybridMultilevel"/>
    <w:tmpl w:val="F3EC31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5268C6"/>
    <w:multiLevelType w:val="multilevel"/>
    <w:tmpl w:val="635896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6B1420"/>
    <w:multiLevelType w:val="hybridMultilevel"/>
    <w:tmpl w:val="68F043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14"/>
  </w:num>
  <w:num w:numId="3">
    <w:abstractNumId w:val="12"/>
  </w:num>
  <w:num w:numId="4">
    <w:abstractNumId w:val="11"/>
  </w:num>
  <w:num w:numId="5">
    <w:abstractNumId w:val="13"/>
  </w:num>
  <w:num w:numId="6">
    <w:abstractNumId w:val="7"/>
  </w:num>
  <w:num w:numId="7">
    <w:abstractNumId w:val="17"/>
  </w:num>
  <w:num w:numId="8">
    <w:abstractNumId w:val="0"/>
  </w:num>
  <w:num w:numId="9">
    <w:abstractNumId w:val="6"/>
  </w:num>
  <w:num w:numId="10">
    <w:abstractNumId w:val="18"/>
  </w:num>
  <w:num w:numId="11">
    <w:abstractNumId w:val="8"/>
  </w:num>
  <w:num w:numId="12">
    <w:abstractNumId w:val="9"/>
  </w:num>
  <w:num w:numId="13">
    <w:abstractNumId w:val="4"/>
  </w:num>
  <w:num w:numId="14">
    <w:abstractNumId w:val="15"/>
  </w:num>
  <w:num w:numId="15">
    <w:abstractNumId w:val="1"/>
  </w:num>
  <w:num w:numId="16">
    <w:abstractNumId w:val="2"/>
  </w:num>
  <w:num w:numId="17">
    <w:abstractNumId w:val="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CE8"/>
    <w:rsid w:val="000163FE"/>
    <w:rsid w:val="0014487F"/>
    <w:rsid w:val="001972E8"/>
    <w:rsid w:val="001A4CB9"/>
    <w:rsid w:val="001F4846"/>
    <w:rsid w:val="002265B2"/>
    <w:rsid w:val="00251EE3"/>
    <w:rsid w:val="002E16F0"/>
    <w:rsid w:val="005917CE"/>
    <w:rsid w:val="005A70EA"/>
    <w:rsid w:val="005C0B95"/>
    <w:rsid w:val="006205FE"/>
    <w:rsid w:val="006D7188"/>
    <w:rsid w:val="00711CB4"/>
    <w:rsid w:val="00750608"/>
    <w:rsid w:val="00802C8C"/>
    <w:rsid w:val="008E7370"/>
    <w:rsid w:val="00941AD8"/>
    <w:rsid w:val="00952DFB"/>
    <w:rsid w:val="009910E2"/>
    <w:rsid w:val="00997D3C"/>
    <w:rsid w:val="00A41714"/>
    <w:rsid w:val="00A45849"/>
    <w:rsid w:val="00A51A25"/>
    <w:rsid w:val="00A5539D"/>
    <w:rsid w:val="00AA3CE8"/>
    <w:rsid w:val="00AD7065"/>
    <w:rsid w:val="00B43CA7"/>
    <w:rsid w:val="00B47C49"/>
    <w:rsid w:val="00BF6F3C"/>
    <w:rsid w:val="00CF1BE9"/>
    <w:rsid w:val="00CF68DA"/>
    <w:rsid w:val="00D4604A"/>
    <w:rsid w:val="00D568E1"/>
    <w:rsid w:val="00D63C8D"/>
    <w:rsid w:val="00E472D7"/>
    <w:rsid w:val="00F368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70B29-6412-46D1-B065-9F7D3E0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1A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448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7F"/>
    <w:rPr>
      <w:sz w:val="20"/>
      <w:szCs w:val="20"/>
    </w:rPr>
  </w:style>
  <w:style w:type="character" w:styleId="Odwoanieprzypisudolnego">
    <w:name w:val="footnote reference"/>
    <w:basedOn w:val="Domylnaczcionkaakapitu"/>
    <w:uiPriority w:val="99"/>
    <w:rsid w:val="0014487F"/>
    <w:rPr>
      <w:rFonts w:cs="Times New Roman"/>
      <w:sz w:val="20"/>
      <w:vertAlign w:val="superscript"/>
    </w:rPr>
  </w:style>
  <w:style w:type="paragraph" w:styleId="Tekstdymka">
    <w:name w:val="Balloon Text"/>
    <w:basedOn w:val="Normalny"/>
    <w:link w:val="TekstdymkaZnak"/>
    <w:uiPriority w:val="99"/>
    <w:semiHidden/>
    <w:unhideWhenUsed/>
    <w:rsid w:val="008E73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370"/>
    <w:rPr>
      <w:rFonts w:ascii="Segoe UI" w:hAnsi="Segoe UI" w:cs="Segoe UI"/>
      <w:sz w:val="18"/>
      <w:szCs w:val="18"/>
    </w:rPr>
  </w:style>
  <w:style w:type="paragraph" w:styleId="Akapitzlist">
    <w:name w:val="List Paragraph"/>
    <w:basedOn w:val="Normalny"/>
    <w:uiPriority w:val="34"/>
    <w:qFormat/>
    <w:rsid w:val="008E7370"/>
    <w:pPr>
      <w:ind w:left="720"/>
      <w:contextualSpacing/>
    </w:pPr>
  </w:style>
  <w:style w:type="paragraph" w:styleId="Nagwek">
    <w:name w:val="header"/>
    <w:basedOn w:val="Normalny"/>
    <w:link w:val="NagwekZnak"/>
    <w:uiPriority w:val="99"/>
    <w:unhideWhenUsed/>
    <w:rsid w:val="005A7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70EA"/>
  </w:style>
  <w:style w:type="paragraph" w:styleId="Stopka">
    <w:name w:val="footer"/>
    <w:basedOn w:val="Normalny"/>
    <w:link w:val="StopkaZnak"/>
    <w:uiPriority w:val="99"/>
    <w:unhideWhenUsed/>
    <w:rsid w:val="005A7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1755</Words>
  <Characters>10534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Sidor</dc:creator>
  <cp:lastModifiedBy>AGNIESZKA JASZCZUR</cp:lastModifiedBy>
  <cp:revision>6</cp:revision>
  <cp:lastPrinted>2021-06-17T11:09:00Z</cp:lastPrinted>
  <dcterms:created xsi:type="dcterms:W3CDTF">2021-08-22T18:36:00Z</dcterms:created>
  <dcterms:modified xsi:type="dcterms:W3CDTF">2021-08-30T06:44:00Z</dcterms:modified>
</cp:coreProperties>
</file>