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3F" w:rsidRPr="00722694" w:rsidRDefault="000C7C3F" w:rsidP="000C7C3F">
      <w:pPr>
        <w:jc w:val="center"/>
        <w:rPr>
          <w:b/>
          <w:sz w:val="24"/>
        </w:rPr>
      </w:pPr>
      <w:bookmarkStart w:id="0" w:name="_GoBack"/>
      <w:r w:rsidRPr="00722694">
        <w:rPr>
          <w:b/>
          <w:sz w:val="24"/>
        </w:rPr>
        <w:t xml:space="preserve">Zarządzenie Nr </w:t>
      </w:r>
      <w:r w:rsidR="00F75F40" w:rsidRPr="00722694">
        <w:rPr>
          <w:b/>
          <w:sz w:val="24"/>
        </w:rPr>
        <w:t>0050.</w:t>
      </w:r>
      <w:r w:rsidR="00722694" w:rsidRPr="00722694">
        <w:rPr>
          <w:b/>
          <w:sz w:val="24"/>
        </w:rPr>
        <w:t>106.</w:t>
      </w:r>
      <w:r w:rsidR="00F75F40" w:rsidRPr="00722694">
        <w:rPr>
          <w:b/>
          <w:sz w:val="24"/>
        </w:rPr>
        <w:t>2017</w:t>
      </w:r>
      <w:r w:rsidRPr="00722694">
        <w:rPr>
          <w:b/>
          <w:sz w:val="24"/>
        </w:rPr>
        <w:t xml:space="preserve"> </w:t>
      </w:r>
    </w:p>
    <w:p w:rsidR="000C7C3F" w:rsidRPr="00722694" w:rsidRDefault="000C7C3F" w:rsidP="000C7C3F">
      <w:pPr>
        <w:jc w:val="center"/>
        <w:rPr>
          <w:b/>
          <w:sz w:val="24"/>
        </w:rPr>
      </w:pPr>
      <w:r w:rsidRPr="00722694">
        <w:rPr>
          <w:b/>
          <w:sz w:val="24"/>
        </w:rPr>
        <w:t xml:space="preserve">Burmistrza Miasta i Gminy  Suchedniów </w:t>
      </w:r>
    </w:p>
    <w:p w:rsidR="000C7C3F" w:rsidRPr="00722694" w:rsidRDefault="000C7C3F" w:rsidP="000C7C3F">
      <w:pPr>
        <w:jc w:val="center"/>
        <w:rPr>
          <w:b/>
          <w:sz w:val="24"/>
        </w:rPr>
      </w:pPr>
      <w:r w:rsidRPr="00722694">
        <w:rPr>
          <w:b/>
          <w:sz w:val="24"/>
        </w:rPr>
        <w:t xml:space="preserve">z dnia  </w:t>
      </w:r>
      <w:r w:rsidR="00F75F40" w:rsidRPr="00722694">
        <w:rPr>
          <w:b/>
          <w:sz w:val="24"/>
        </w:rPr>
        <w:t>29</w:t>
      </w:r>
      <w:r w:rsidR="00722694">
        <w:rPr>
          <w:b/>
          <w:sz w:val="24"/>
        </w:rPr>
        <w:t xml:space="preserve"> </w:t>
      </w:r>
      <w:r w:rsidR="00F75F40" w:rsidRPr="00722694">
        <w:rPr>
          <w:b/>
          <w:sz w:val="24"/>
        </w:rPr>
        <w:t>grudnia</w:t>
      </w:r>
      <w:r w:rsidRPr="00722694">
        <w:rPr>
          <w:b/>
          <w:sz w:val="24"/>
        </w:rPr>
        <w:t xml:space="preserve"> 20</w:t>
      </w:r>
      <w:r w:rsidR="00F75F40" w:rsidRPr="00722694">
        <w:rPr>
          <w:b/>
          <w:sz w:val="24"/>
        </w:rPr>
        <w:t>17</w:t>
      </w:r>
      <w:r w:rsidRPr="00722694">
        <w:rPr>
          <w:b/>
          <w:sz w:val="24"/>
        </w:rPr>
        <w:t>r</w:t>
      </w:r>
    </w:p>
    <w:p w:rsidR="00346557" w:rsidRDefault="00346557" w:rsidP="000C7C3F">
      <w:pPr>
        <w:pStyle w:val="Tekstpodstawowy"/>
      </w:pPr>
    </w:p>
    <w:p w:rsidR="000C7C3F" w:rsidRDefault="000C7C3F" w:rsidP="000C7C3F">
      <w:pPr>
        <w:pStyle w:val="Tekstpodstawowy"/>
      </w:pPr>
      <w:r>
        <w:t xml:space="preserve">w sprawie określenia zasad rachunkowości dla budżetu gminy,  jednostki  budżetowej </w:t>
      </w:r>
    </w:p>
    <w:p w:rsidR="000C7C3F" w:rsidRDefault="000C7C3F" w:rsidP="000C7C3F">
      <w:pPr>
        <w:pStyle w:val="Tekstpodstawowy"/>
      </w:pPr>
      <w:r>
        <w:t xml:space="preserve"> UM i G Suchedniów  oraz ewidencji podatków i opłat.</w:t>
      </w:r>
    </w:p>
    <w:bookmarkEnd w:id="0"/>
    <w:p w:rsidR="000C7C3F" w:rsidRDefault="000C7C3F" w:rsidP="000C7C3F">
      <w:pPr>
        <w:rPr>
          <w:sz w:val="24"/>
        </w:rPr>
      </w:pPr>
    </w:p>
    <w:p w:rsidR="000C7C3F" w:rsidRDefault="000C7C3F" w:rsidP="000C7C3F">
      <w:pPr>
        <w:rPr>
          <w:sz w:val="24"/>
        </w:rPr>
      </w:pPr>
      <w:r>
        <w:rPr>
          <w:sz w:val="24"/>
        </w:rPr>
        <w:tab/>
        <w:t>Na podstawie art.10 ust. 1 ustawy z dnia 29 września 1994r. o rachunkowości</w:t>
      </w:r>
    </w:p>
    <w:p w:rsidR="000C7C3F" w:rsidRPr="00F75F40" w:rsidRDefault="000C7C3F" w:rsidP="000C7C3F">
      <w:pPr>
        <w:rPr>
          <w:i/>
          <w:sz w:val="24"/>
        </w:rPr>
      </w:pPr>
      <w:r w:rsidRPr="00346557">
        <w:rPr>
          <w:sz w:val="24"/>
        </w:rPr>
        <w:t>(Dz. U.</w:t>
      </w:r>
      <w:r w:rsidR="00F75F40" w:rsidRPr="00346557">
        <w:rPr>
          <w:sz w:val="24"/>
        </w:rPr>
        <w:t>2017</w:t>
      </w:r>
      <w:r w:rsidRPr="00346557">
        <w:rPr>
          <w:sz w:val="24"/>
        </w:rPr>
        <w:t xml:space="preserve"> poz. </w:t>
      </w:r>
      <w:r w:rsidR="00F75F40" w:rsidRPr="00346557">
        <w:rPr>
          <w:sz w:val="24"/>
        </w:rPr>
        <w:t>2342</w:t>
      </w:r>
      <w:r w:rsidRPr="00346557">
        <w:rPr>
          <w:sz w:val="24"/>
        </w:rPr>
        <w:t xml:space="preserve"> z</w:t>
      </w:r>
      <w:r w:rsidR="00346557">
        <w:rPr>
          <w:sz w:val="24"/>
        </w:rPr>
        <w:t>e</w:t>
      </w:r>
      <w:r w:rsidRPr="00346557">
        <w:rPr>
          <w:sz w:val="24"/>
        </w:rPr>
        <w:t xml:space="preserve"> zm.) ustalam co następuje</w:t>
      </w:r>
      <w:r w:rsidRPr="00F75F40">
        <w:rPr>
          <w:i/>
          <w:sz w:val="24"/>
        </w:rPr>
        <w:t>:</w:t>
      </w:r>
    </w:p>
    <w:p w:rsidR="00346557" w:rsidRDefault="00346557" w:rsidP="000C7C3F">
      <w:pPr>
        <w:jc w:val="center"/>
        <w:rPr>
          <w:b/>
          <w:sz w:val="24"/>
        </w:rPr>
      </w:pPr>
    </w:p>
    <w:p w:rsidR="000C7C3F" w:rsidRDefault="000C7C3F" w:rsidP="000C7C3F">
      <w:pPr>
        <w:jc w:val="center"/>
        <w:rPr>
          <w:b/>
          <w:sz w:val="24"/>
        </w:rPr>
      </w:pPr>
      <w:r>
        <w:rPr>
          <w:b/>
          <w:sz w:val="24"/>
        </w:rPr>
        <w:t>§ 1.</w:t>
      </w:r>
    </w:p>
    <w:p w:rsidR="000C7C3F" w:rsidRDefault="000C7C3F" w:rsidP="00346557">
      <w:pPr>
        <w:pStyle w:val="Tekstpodstawowy"/>
        <w:jc w:val="both"/>
      </w:pPr>
      <w:r>
        <w:rPr>
          <w:b/>
        </w:rPr>
        <w:t>1</w:t>
      </w:r>
      <w:r>
        <w:t>.Księgi rachunkowe budżetu Gminy i jednostki  budżetowej UM i G prowadzi się w języku polskim</w:t>
      </w:r>
      <w:r w:rsidR="00DE5A4D">
        <w:t xml:space="preserve">, </w:t>
      </w:r>
      <w:r>
        <w:t>w walucie polskiej i są prowadzone w siedzibie jednostki</w:t>
      </w:r>
      <w:r w:rsidR="00DE5A4D">
        <w:t xml:space="preserve"> UM i G</w:t>
      </w:r>
      <w:r>
        <w:t xml:space="preserve"> Suchedniów </w:t>
      </w:r>
      <w:r w:rsidR="00346557">
        <w:br/>
      </w:r>
      <w:r>
        <w:t>ul. Fabryczna 5.</w:t>
      </w:r>
    </w:p>
    <w:p w:rsidR="000C7C3F" w:rsidRDefault="000C7C3F" w:rsidP="00346557">
      <w:pPr>
        <w:jc w:val="both"/>
        <w:rPr>
          <w:sz w:val="24"/>
        </w:rPr>
      </w:pPr>
      <w:r>
        <w:rPr>
          <w:b/>
          <w:sz w:val="24"/>
        </w:rPr>
        <w:t>2</w:t>
      </w:r>
      <w:r>
        <w:rPr>
          <w:sz w:val="24"/>
        </w:rPr>
        <w:t xml:space="preserve">. Księgowość budżetową gminy oraz  jednostki  budżetowej – UM i G prowadzi się </w:t>
      </w:r>
      <w:r w:rsidR="00346557">
        <w:rPr>
          <w:sz w:val="24"/>
        </w:rPr>
        <w:br/>
      </w:r>
      <w:r>
        <w:rPr>
          <w:sz w:val="24"/>
        </w:rPr>
        <w:t xml:space="preserve">za pomocą systemów informatycznych zapewniających sprawdzalność i niezmienność </w:t>
      </w:r>
      <w:r w:rsidR="00346557">
        <w:rPr>
          <w:sz w:val="24"/>
        </w:rPr>
        <w:br/>
      </w:r>
      <w:r>
        <w:rPr>
          <w:sz w:val="24"/>
        </w:rPr>
        <w:t>w księgach rachunkowych przy uwzględnieniu zasad rachunkowości.</w:t>
      </w:r>
    </w:p>
    <w:p w:rsidR="00346557" w:rsidRDefault="00346557" w:rsidP="000C7C3F">
      <w:pPr>
        <w:jc w:val="center"/>
        <w:rPr>
          <w:b/>
          <w:sz w:val="24"/>
        </w:rPr>
      </w:pPr>
    </w:p>
    <w:p w:rsidR="000C7C3F" w:rsidRDefault="000C7C3F" w:rsidP="000C7C3F">
      <w:pPr>
        <w:jc w:val="center"/>
        <w:rPr>
          <w:b/>
          <w:sz w:val="24"/>
        </w:rPr>
      </w:pPr>
      <w:r>
        <w:rPr>
          <w:b/>
          <w:sz w:val="24"/>
        </w:rPr>
        <w:t>§ 2.</w:t>
      </w:r>
    </w:p>
    <w:p w:rsidR="00C74A09" w:rsidRDefault="00C74A09" w:rsidP="008140BB">
      <w:pPr>
        <w:pStyle w:val="Tekstpodstawowy"/>
        <w:jc w:val="both"/>
      </w:pPr>
      <w:r>
        <w:t xml:space="preserve">1. </w:t>
      </w:r>
      <w:r w:rsidR="000C7C3F">
        <w:t xml:space="preserve">Za rok obrotowy przyjmuje się rok kalendarzowy. Najkrótszym okresem sprawozdawczym </w:t>
      </w:r>
      <w:r w:rsidR="008140BB">
        <w:br/>
      </w:r>
      <w:r w:rsidR="000C7C3F">
        <w:t>są poszczególne miesiące. W skład roku obrotowego wchodzą również 3 okresy sprawozdawcze począwszy od początku roku,</w:t>
      </w:r>
      <w:r w:rsidR="008140BB">
        <w:t xml:space="preserve"> </w:t>
      </w:r>
      <w:r w:rsidR="000C7C3F">
        <w:t xml:space="preserve">odpowiednio na koniec I, II, III kwartału oraz na koniec danego roku kalendarzowego – sprawozdanie roczne. </w:t>
      </w:r>
    </w:p>
    <w:p w:rsidR="00F52F19" w:rsidRDefault="00C74A09" w:rsidP="008140BB">
      <w:pPr>
        <w:pStyle w:val="Tekstpodstawowy"/>
        <w:jc w:val="both"/>
      </w:pPr>
      <w:r>
        <w:t>2.</w:t>
      </w:r>
      <w:r w:rsidR="000C7C3F">
        <w:t xml:space="preserve">W okresach tych sporządza się sprawozdania budżetowe na podstawie przepisów </w:t>
      </w:r>
      <w:r w:rsidR="008140BB">
        <w:t xml:space="preserve">szczegółowych </w:t>
      </w:r>
      <w:r w:rsidR="000C7C3F">
        <w:t>oraz sprawozdania finansowe</w:t>
      </w:r>
      <w:r w:rsidR="008140BB">
        <w:t xml:space="preserve"> </w:t>
      </w:r>
      <w:r w:rsidR="000C7C3F">
        <w:t>- roczne  obejmujące bilans jednostki budżetowej, rachunek zysków i strat (wariant porównawczy), zestawienie zmian w funduszu jednostki</w:t>
      </w:r>
      <w:r w:rsidR="00F95E97">
        <w:t xml:space="preserve"> oraz </w:t>
      </w:r>
      <w:r w:rsidR="00F52F19">
        <w:t xml:space="preserve"> informację dodatkową</w:t>
      </w:r>
      <w:r w:rsidR="00F95E97">
        <w:t>.</w:t>
      </w:r>
      <w:r w:rsidR="00F52F19">
        <w:t xml:space="preserve"> </w:t>
      </w:r>
    </w:p>
    <w:p w:rsidR="000C7C3F" w:rsidRDefault="000C7C3F" w:rsidP="008140BB">
      <w:pPr>
        <w:pStyle w:val="Tekstpodstawowy"/>
        <w:jc w:val="both"/>
      </w:pPr>
      <w:r>
        <w:t>W jednostce samorządu terytorialnego sporządza się:</w:t>
      </w:r>
    </w:p>
    <w:p w:rsidR="000C7C3F" w:rsidRDefault="000C7C3F" w:rsidP="008140BB">
      <w:pPr>
        <w:pStyle w:val="Tekstpodstawowy"/>
        <w:jc w:val="both"/>
      </w:pPr>
      <w:r>
        <w:t xml:space="preserve">-  </w:t>
      </w:r>
      <w:r w:rsidR="00DE5A4D">
        <w:t xml:space="preserve"> </w:t>
      </w:r>
      <w:r>
        <w:t>bilans z wykonania budżetu jednostki samorządu terytorialnego,</w:t>
      </w:r>
    </w:p>
    <w:p w:rsidR="000C7C3F" w:rsidRDefault="000C7C3F" w:rsidP="008140BB">
      <w:pPr>
        <w:pStyle w:val="Tekstpodstawowy"/>
        <w:jc w:val="both"/>
      </w:pPr>
      <w:r>
        <w:t xml:space="preserve">-  łączny bilans jednostek budżetowych obejmujący bilans urzędu jako jednostki budżetowej </w:t>
      </w:r>
      <w:r w:rsidR="008140BB">
        <w:br/>
      </w:r>
      <w:r>
        <w:t>i bilanse jednostkowe jednostek budżetowych,</w:t>
      </w:r>
    </w:p>
    <w:p w:rsidR="000C7C3F" w:rsidRDefault="00F52F19" w:rsidP="008140BB">
      <w:pPr>
        <w:pStyle w:val="Tekstpodstawowy"/>
        <w:jc w:val="both"/>
      </w:pPr>
      <w:r>
        <w:t>-  skonsolidowany bilans obejmujący wszystkie jednostki budżetowe wraz z jednostkami posiadającymi osobowość prawną,</w:t>
      </w:r>
    </w:p>
    <w:p w:rsidR="000C7C3F" w:rsidRDefault="000C7C3F" w:rsidP="008140BB">
      <w:pPr>
        <w:pStyle w:val="Tekstpodstawowy"/>
        <w:jc w:val="both"/>
      </w:pPr>
      <w:r>
        <w:t>-  łączny rachunek zysków i strat jednostek budżetowych obejmujący rachunek zysków i strat urzędu jako jednostki budżetowej i jednostkowe rachunki zysków i start jednostek budżetowych ,</w:t>
      </w:r>
    </w:p>
    <w:p w:rsidR="000C7C3F" w:rsidRDefault="000C7C3F" w:rsidP="008140BB">
      <w:pPr>
        <w:pStyle w:val="Tekstpodstawowy"/>
        <w:jc w:val="both"/>
      </w:pPr>
      <w:r>
        <w:t>-  łączne zestawienie zmian w funduszu jednostki budżetowej obejmujące zestawienie zmian w funduszu urzędu jako jednostki budżetowej i jednostkowe zestawienia zmian w funduszach poszczególnych jednostek budżetowych,</w:t>
      </w:r>
    </w:p>
    <w:p w:rsidR="000C7C3F" w:rsidRDefault="00F52F19" w:rsidP="008140BB">
      <w:pPr>
        <w:pStyle w:val="Tekstpodstawowy"/>
        <w:jc w:val="both"/>
      </w:pPr>
      <w:r>
        <w:t xml:space="preserve">- informację dodatkową obejmującą dane wynikające z informacji dodatkowych samorządowych jednostek budżetowych. </w:t>
      </w:r>
    </w:p>
    <w:p w:rsidR="00C74A09" w:rsidRDefault="00C74A09" w:rsidP="008140BB">
      <w:pPr>
        <w:pStyle w:val="Tekstpodstawowy"/>
        <w:jc w:val="both"/>
      </w:pPr>
      <w:r>
        <w:t>3. Ostateczne</w:t>
      </w:r>
      <w:r w:rsidR="00232585">
        <w:t xml:space="preserve"> zamknięcie i otwarcie ksiąg rachunkowych jednostki dokonuje się w ciągu 15 dni od dnia zatwierdzenia sprawozdania finansowego jednostki samorządu terytorialnego </w:t>
      </w:r>
      <w:r w:rsidR="00ED7CDC">
        <w:br/>
      </w:r>
      <w:r w:rsidR="00232585">
        <w:t>za rok obrotowy.</w:t>
      </w:r>
    </w:p>
    <w:p w:rsidR="000C7C3F" w:rsidRDefault="000C7C3F" w:rsidP="008140BB">
      <w:pPr>
        <w:pStyle w:val="Tekstpodstawowy"/>
        <w:jc w:val="both"/>
      </w:pPr>
    </w:p>
    <w:p w:rsidR="000C7C3F" w:rsidRDefault="000C7C3F" w:rsidP="000C7C3F">
      <w:pPr>
        <w:jc w:val="center"/>
        <w:rPr>
          <w:b/>
          <w:sz w:val="24"/>
        </w:rPr>
      </w:pPr>
      <w:r>
        <w:rPr>
          <w:b/>
          <w:sz w:val="24"/>
        </w:rPr>
        <w:t>§ 3.</w:t>
      </w:r>
    </w:p>
    <w:p w:rsidR="000C7C3F" w:rsidRPr="00F766E6" w:rsidRDefault="000C7C3F" w:rsidP="000C7C3F">
      <w:pPr>
        <w:pStyle w:val="Tekstpodstawowy"/>
      </w:pPr>
      <w:r w:rsidRPr="00F766E6">
        <w:t>Przyjmuje się szczególne zasady rachunkowości dla budżetu i urzędu:</w:t>
      </w:r>
    </w:p>
    <w:p w:rsidR="000C7C3F" w:rsidRPr="00F766E6" w:rsidRDefault="000C7C3F" w:rsidP="00036159">
      <w:pPr>
        <w:jc w:val="both"/>
        <w:rPr>
          <w:sz w:val="24"/>
        </w:rPr>
      </w:pPr>
      <w:r w:rsidRPr="00F766E6">
        <w:rPr>
          <w:sz w:val="24"/>
        </w:rPr>
        <w:t xml:space="preserve">1/ - </w:t>
      </w:r>
      <w:r w:rsidR="00F766E6">
        <w:rPr>
          <w:sz w:val="24"/>
        </w:rPr>
        <w:t>W</w:t>
      </w:r>
      <w:r w:rsidRPr="00F766E6">
        <w:rPr>
          <w:sz w:val="24"/>
        </w:rPr>
        <w:t xml:space="preserve"> celu ustalenia nadwyżki lub niedoboru budżetu gminy operacje gospodarcze dotyczące dochodów i wydatków budżetu gminy oraz dochodów i wydatków budżetu samorządu terytorialnego są ujmowane w księgach rachunkowych na odrębnych kontach księgowych </w:t>
      </w:r>
      <w:r w:rsidR="00786C69" w:rsidRPr="00F766E6">
        <w:rPr>
          <w:sz w:val="24"/>
        </w:rPr>
        <w:br/>
      </w:r>
      <w:r w:rsidRPr="00F766E6">
        <w:rPr>
          <w:sz w:val="24"/>
        </w:rPr>
        <w:lastRenderedPageBreak/>
        <w:t>w zak</w:t>
      </w:r>
      <w:r w:rsidR="008140BB" w:rsidRPr="00F766E6">
        <w:rPr>
          <w:sz w:val="24"/>
        </w:rPr>
        <w:t>resie faktycznych</w:t>
      </w:r>
      <w:r w:rsidRPr="00F766E6">
        <w:rPr>
          <w:sz w:val="24"/>
        </w:rPr>
        <w:t xml:space="preserve"> </w:t>
      </w:r>
      <w:r w:rsidR="008140BB" w:rsidRPr="00F766E6">
        <w:rPr>
          <w:sz w:val="24"/>
        </w:rPr>
        <w:t>(</w:t>
      </w:r>
      <w:r w:rsidRPr="00F766E6">
        <w:rPr>
          <w:sz w:val="24"/>
        </w:rPr>
        <w:t xml:space="preserve">kasowo zrealizowanych) wpływów i wydatków dokonanych </w:t>
      </w:r>
      <w:r w:rsidR="00786C69" w:rsidRPr="00F766E6">
        <w:rPr>
          <w:sz w:val="24"/>
        </w:rPr>
        <w:br/>
      </w:r>
      <w:r w:rsidRPr="00F766E6">
        <w:rPr>
          <w:sz w:val="24"/>
        </w:rPr>
        <w:t>na rachunkach bankowych budżetu oraz na rachunkach bieżących dochodów i wydatków budżetowych jednostek budżetow</w:t>
      </w:r>
      <w:r w:rsidR="00FE05B5">
        <w:rPr>
          <w:sz w:val="24"/>
        </w:rPr>
        <w:t>ych</w:t>
      </w:r>
      <w:r w:rsidRPr="00F766E6">
        <w:rPr>
          <w:sz w:val="24"/>
        </w:rPr>
        <w:t xml:space="preserve"> z wyjątkiem operacji szczególnych, określonych </w:t>
      </w:r>
      <w:r w:rsidR="00786C69" w:rsidRPr="00F766E6">
        <w:rPr>
          <w:sz w:val="24"/>
        </w:rPr>
        <w:br/>
      </w:r>
      <w:r w:rsidRPr="00F766E6">
        <w:rPr>
          <w:sz w:val="24"/>
        </w:rPr>
        <w:t>w odrębnych przepisach.</w:t>
      </w:r>
    </w:p>
    <w:p w:rsidR="00036159" w:rsidRDefault="00036159" w:rsidP="00036159">
      <w:pPr>
        <w:jc w:val="both"/>
        <w:rPr>
          <w:sz w:val="24"/>
        </w:rPr>
      </w:pPr>
    </w:p>
    <w:p w:rsidR="007A1060" w:rsidRDefault="000C7C3F" w:rsidP="000F2B6B">
      <w:pPr>
        <w:jc w:val="both"/>
        <w:rPr>
          <w:sz w:val="24"/>
        </w:rPr>
      </w:pPr>
      <w:r w:rsidRPr="00F766E6">
        <w:rPr>
          <w:sz w:val="24"/>
        </w:rPr>
        <w:t xml:space="preserve">2/ </w:t>
      </w:r>
      <w:r w:rsidR="00036159" w:rsidRPr="00F766E6">
        <w:rPr>
          <w:sz w:val="24"/>
        </w:rPr>
        <w:t xml:space="preserve"> - </w:t>
      </w:r>
      <w:r w:rsidR="00594ED8" w:rsidRPr="00F766E6">
        <w:rPr>
          <w:sz w:val="24"/>
        </w:rPr>
        <w:t>Ś</w:t>
      </w:r>
      <w:r w:rsidR="00036159" w:rsidRPr="00F766E6">
        <w:rPr>
          <w:sz w:val="24"/>
        </w:rPr>
        <w:t>rodki trwałe oraz wartości niematerialne i prawne:</w:t>
      </w:r>
    </w:p>
    <w:p w:rsidR="00036159" w:rsidRPr="00F766E6" w:rsidRDefault="007A1060" w:rsidP="007A1060">
      <w:pPr>
        <w:jc w:val="both"/>
        <w:rPr>
          <w:sz w:val="24"/>
        </w:rPr>
      </w:pPr>
      <w:r>
        <w:rPr>
          <w:sz w:val="24"/>
        </w:rPr>
        <w:t xml:space="preserve">  2.1   </w:t>
      </w:r>
      <w:r w:rsidR="00036159" w:rsidRPr="00F766E6">
        <w:rPr>
          <w:sz w:val="24"/>
        </w:rPr>
        <w:t>Środki trwałe w dniu przyjęcia do użytkowania wycenia się:</w:t>
      </w:r>
    </w:p>
    <w:p w:rsidR="000C7C3F" w:rsidRPr="00F766E6" w:rsidRDefault="000C7C3F" w:rsidP="000F2B6B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F766E6">
        <w:rPr>
          <w:rFonts w:ascii="Times New Roman" w:hAnsi="Times New Roman"/>
          <w:sz w:val="24"/>
        </w:rPr>
        <w:t xml:space="preserve">środki trwałe stanowiące własność Skarbu Państwa lub jednostki samorządu terytorialnego otrzymane nieodpłatnie, na podstawie decyzji właściwego organu </w:t>
      </w:r>
      <w:r w:rsidR="00D60C7A" w:rsidRPr="00F766E6">
        <w:rPr>
          <w:rFonts w:ascii="Times New Roman" w:hAnsi="Times New Roman"/>
          <w:sz w:val="24"/>
        </w:rPr>
        <w:br/>
      </w:r>
      <w:r w:rsidRPr="00F766E6">
        <w:rPr>
          <w:rFonts w:ascii="Times New Roman" w:hAnsi="Times New Roman"/>
          <w:sz w:val="24"/>
        </w:rPr>
        <w:t>są wyceniane w wartości określonej w tej decyzji</w:t>
      </w:r>
      <w:r w:rsidR="00036159" w:rsidRPr="00F766E6">
        <w:rPr>
          <w:rFonts w:ascii="Times New Roman" w:hAnsi="Times New Roman"/>
          <w:sz w:val="24"/>
        </w:rPr>
        <w:t xml:space="preserve"> o ich przekazaniu</w:t>
      </w:r>
      <w:r w:rsidR="00FE05B5">
        <w:rPr>
          <w:rFonts w:ascii="Times New Roman" w:hAnsi="Times New Roman"/>
          <w:sz w:val="24"/>
        </w:rPr>
        <w:t>,</w:t>
      </w:r>
    </w:p>
    <w:p w:rsidR="00036159" w:rsidRPr="00F766E6" w:rsidRDefault="00036159" w:rsidP="000F2B6B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F766E6">
        <w:rPr>
          <w:rFonts w:ascii="Times New Roman" w:hAnsi="Times New Roman"/>
          <w:sz w:val="24"/>
        </w:rPr>
        <w:t>w przypadku zakupu – według ceny nabycia</w:t>
      </w:r>
      <w:r w:rsidR="00346D48" w:rsidRPr="00F766E6">
        <w:rPr>
          <w:rFonts w:ascii="Times New Roman" w:hAnsi="Times New Roman"/>
          <w:sz w:val="24"/>
        </w:rPr>
        <w:t xml:space="preserve"> lub ceny zakupu</w:t>
      </w:r>
      <w:r w:rsidRPr="00F766E6">
        <w:rPr>
          <w:rFonts w:ascii="Times New Roman" w:hAnsi="Times New Roman"/>
          <w:sz w:val="24"/>
        </w:rPr>
        <w:t>,</w:t>
      </w:r>
      <w:r w:rsidR="00346D48" w:rsidRPr="00F766E6">
        <w:rPr>
          <w:rFonts w:ascii="Times New Roman" w:hAnsi="Times New Roman"/>
          <w:sz w:val="24"/>
        </w:rPr>
        <w:t xml:space="preserve"> jeśli koszty zakupu </w:t>
      </w:r>
      <w:r w:rsidR="00D60C7A" w:rsidRPr="00F766E6">
        <w:rPr>
          <w:rFonts w:ascii="Times New Roman" w:hAnsi="Times New Roman"/>
          <w:sz w:val="24"/>
        </w:rPr>
        <w:br/>
      </w:r>
      <w:r w:rsidR="00346D48" w:rsidRPr="00F766E6">
        <w:rPr>
          <w:rFonts w:ascii="Times New Roman" w:hAnsi="Times New Roman"/>
          <w:sz w:val="24"/>
        </w:rPr>
        <w:t>nie stanowią istotnej wartości,</w:t>
      </w:r>
    </w:p>
    <w:p w:rsidR="00036159" w:rsidRPr="00F766E6" w:rsidRDefault="00036159" w:rsidP="000F2B6B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F766E6">
        <w:rPr>
          <w:rFonts w:ascii="Times New Roman" w:hAnsi="Times New Roman"/>
          <w:sz w:val="24"/>
        </w:rPr>
        <w:t xml:space="preserve">w przypadku wytworzenia we własnym zakresie – według kosztu wytworzenia, </w:t>
      </w:r>
      <w:r w:rsidR="00F766E6" w:rsidRPr="00F766E6">
        <w:rPr>
          <w:rFonts w:ascii="Times New Roman" w:hAnsi="Times New Roman"/>
          <w:sz w:val="24"/>
        </w:rPr>
        <w:t xml:space="preserve">natomiast </w:t>
      </w:r>
      <w:r w:rsidR="00156A23" w:rsidRPr="00F766E6">
        <w:rPr>
          <w:rFonts w:ascii="Times New Roman" w:hAnsi="Times New Roman"/>
          <w:sz w:val="24"/>
        </w:rPr>
        <w:t xml:space="preserve">w przypadku trudności z ustaleniem kosztu wytworzenia – według wyceny dokonanej przez rzeczoznawcę  - </w:t>
      </w:r>
      <w:r w:rsidR="006E787F" w:rsidRPr="00F766E6">
        <w:rPr>
          <w:rFonts w:ascii="Times New Roman" w:hAnsi="Times New Roman"/>
          <w:sz w:val="24"/>
        </w:rPr>
        <w:t>do dnia bilansowego lub przyjęcia do użytkowania</w:t>
      </w:r>
      <w:r w:rsidR="000F2B6B" w:rsidRPr="00F766E6">
        <w:rPr>
          <w:rFonts w:ascii="Times New Roman" w:hAnsi="Times New Roman"/>
          <w:sz w:val="24"/>
        </w:rPr>
        <w:t>,</w:t>
      </w:r>
    </w:p>
    <w:p w:rsidR="000F2B6B" w:rsidRPr="00F766E6" w:rsidRDefault="000F2B6B" w:rsidP="000F2B6B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F766E6">
        <w:rPr>
          <w:rFonts w:ascii="Times New Roman" w:hAnsi="Times New Roman"/>
          <w:sz w:val="24"/>
        </w:rPr>
        <w:t xml:space="preserve"> w przypadku ujawnienia w trakcie inwentaryzacji – według posiadanych dokumentów z uwzględnieniem zużycia, a przy ich</w:t>
      </w:r>
      <w:r w:rsidR="00FE05B5">
        <w:rPr>
          <w:rFonts w:ascii="Times New Roman" w:hAnsi="Times New Roman"/>
          <w:sz w:val="24"/>
        </w:rPr>
        <w:t xml:space="preserve"> braku według wartości rynkowej.</w:t>
      </w:r>
      <w:r w:rsidRPr="00F766E6">
        <w:rPr>
          <w:rFonts w:ascii="Times New Roman" w:hAnsi="Times New Roman"/>
          <w:sz w:val="24"/>
        </w:rPr>
        <w:t xml:space="preserve">  </w:t>
      </w:r>
      <w:r w:rsidR="00FE05B5">
        <w:rPr>
          <w:rFonts w:ascii="Times New Roman" w:hAnsi="Times New Roman"/>
          <w:sz w:val="24"/>
        </w:rPr>
        <w:t>U</w:t>
      </w:r>
      <w:r w:rsidRPr="00F766E6">
        <w:rPr>
          <w:rFonts w:ascii="Times New Roman" w:hAnsi="Times New Roman"/>
          <w:sz w:val="24"/>
        </w:rPr>
        <w:t>jawnione nadwyżki środków trwałych wprowadza się do ksiąg pod dat</w:t>
      </w:r>
      <w:r w:rsidR="00FE05B5">
        <w:rPr>
          <w:rFonts w:ascii="Times New Roman" w:hAnsi="Times New Roman"/>
          <w:sz w:val="24"/>
        </w:rPr>
        <w:t>ą</w:t>
      </w:r>
      <w:r w:rsidRPr="00F766E6">
        <w:rPr>
          <w:rFonts w:ascii="Times New Roman" w:hAnsi="Times New Roman"/>
          <w:sz w:val="24"/>
        </w:rPr>
        <w:t xml:space="preserve"> ich zinwentaryzowania,</w:t>
      </w:r>
    </w:p>
    <w:p w:rsidR="002720AC" w:rsidRPr="00F766E6" w:rsidRDefault="000F2B6B" w:rsidP="000F2B6B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F766E6">
        <w:rPr>
          <w:rFonts w:ascii="Times New Roman" w:hAnsi="Times New Roman"/>
          <w:sz w:val="24"/>
        </w:rPr>
        <w:t xml:space="preserve"> </w:t>
      </w:r>
      <w:r w:rsidR="00346D48" w:rsidRPr="00F766E6">
        <w:rPr>
          <w:rFonts w:ascii="Times New Roman" w:hAnsi="Times New Roman"/>
          <w:sz w:val="24"/>
        </w:rPr>
        <w:t xml:space="preserve">w przypadku nieodpłatnego otrzymania, spadku lub darowizny – według wartości rynkowej z dnia otrzymania </w:t>
      </w:r>
      <w:r w:rsidR="002720AC" w:rsidRPr="00F766E6">
        <w:rPr>
          <w:rFonts w:ascii="Times New Roman" w:hAnsi="Times New Roman"/>
          <w:sz w:val="24"/>
        </w:rPr>
        <w:t xml:space="preserve">lub w niższej wartości określonej w umowie </w:t>
      </w:r>
      <w:r w:rsidR="00D60C7A" w:rsidRPr="00F766E6">
        <w:rPr>
          <w:rFonts w:ascii="Times New Roman" w:hAnsi="Times New Roman"/>
          <w:sz w:val="24"/>
        </w:rPr>
        <w:br/>
      </w:r>
      <w:r w:rsidR="002720AC" w:rsidRPr="00F766E6">
        <w:rPr>
          <w:rFonts w:ascii="Times New Roman" w:hAnsi="Times New Roman"/>
          <w:sz w:val="24"/>
        </w:rPr>
        <w:t xml:space="preserve">o przekazaniu, </w:t>
      </w:r>
    </w:p>
    <w:p w:rsidR="000F2B6B" w:rsidRPr="00F766E6" w:rsidRDefault="00364811" w:rsidP="000F2B6B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F766E6">
        <w:rPr>
          <w:rFonts w:ascii="Times New Roman" w:hAnsi="Times New Roman"/>
          <w:sz w:val="24"/>
        </w:rPr>
        <w:t>w</w:t>
      </w:r>
      <w:r w:rsidR="002720AC" w:rsidRPr="00F766E6">
        <w:rPr>
          <w:rFonts w:ascii="Times New Roman" w:hAnsi="Times New Roman"/>
          <w:sz w:val="24"/>
        </w:rPr>
        <w:t>artość mienia przejętego po</w:t>
      </w:r>
      <w:r w:rsidR="00346D48" w:rsidRPr="00F766E6">
        <w:rPr>
          <w:rFonts w:ascii="Times New Roman" w:hAnsi="Times New Roman"/>
          <w:sz w:val="24"/>
        </w:rPr>
        <w:t xml:space="preserve"> </w:t>
      </w:r>
      <w:r w:rsidR="002720AC" w:rsidRPr="00F766E6">
        <w:rPr>
          <w:rFonts w:ascii="Times New Roman" w:hAnsi="Times New Roman"/>
          <w:sz w:val="24"/>
        </w:rPr>
        <w:t>zlikwidowanym przedsiębiorstwie lub innej jednostce organizacyjnej – według wartości netto wynikającej z bilansu zlikwidowanego przedsiębiorstwa lub jednostki organizacyjnej,</w:t>
      </w:r>
    </w:p>
    <w:p w:rsidR="002720AC" w:rsidRDefault="00364811" w:rsidP="000F2B6B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F766E6">
        <w:rPr>
          <w:rFonts w:ascii="Times New Roman" w:hAnsi="Times New Roman"/>
          <w:sz w:val="24"/>
        </w:rPr>
        <w:t>w</w:t>
      </w:r>
      <w:r w:rsidR="002720AC" w:rsidRPr="00F766E6">
        <w:rPr>
          <w:rFonts w:ascii="Times New Roman" w:hAnsi="Times New Roman"/>
          <w:sz w:val="24"/>
        </w:rPr>
        <w:t xml:space="preserve"> przypadku otrzymania środka na skutek wymiany środka niesprawnego - </w:t>
      </w:r>
      <w:r w:rsidR="00D60C7A" w:rsidRPr="00F766E6">
        <w:rPr>
          <w:rFonts w:ascii="Times New Roman" w:hAnsi="Times New Roman"/>
          <w:sz w:val="24"/>
        </w:rPr>
        <w:br/>
      </w:r>
      <w:r w:rsidR="002720AC" w:rsidRPr="00F766E6">
        <w:rPr>
          <w:rFonts w:ascii="Times New Roman" w:hAnsi="Times New Roman"/>
          <w:sz w:val="24"/>
        </w:rPr>
        <w:t>w wysokości wynikającej w dowodu dostawcy, z podaniem cech szczególnych nowego środka</w:t>
      </w:r>
      <w:r w:rsidR="00155EA1">
        <w:rPr>
          <w:rFonts w:ascii="Times New Roman" w:hAnsi="Times New Roman"/>
          <w:sz w:val="24"/>
        </w:rPr>
        <w:t>,</w:t>
      </w:r>
    </w:p>
    <w:p w:rsidR="00155EA1" w:rsidRDefault="00155EA1" w:rsidP="000F2B6B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prawo użytkowania wieczystego gruntu na potrzeby ujęcia w księgach rachunkowych wycenia się w cenie nabycia. Na wartość ceny tej składają się: wartość pierwszej opłaty za użytkowanie wieczyste, wszelkie dodatkowe opłaty poniesione w związku </w:t>
      </w:r>
      <w:r w:rsidR="00ED4388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z zawarciem umowy użytkowania wieczystego (sądowe, notarialne, skarbowe).</w:t>
      </w:r>
    </w:p>
    <w:p w:rsidR="006F07B3" w:rsidRPr="003912F3" w:rsidRDefault="007A1060" w:rsidP="003912F3">
      <w:pPr>
        <w:ind w:left="360"/>
        <w:jc w:val="both"/>
        <w:rPr>
          <w:sz w:val="24"/>
        </w:rPr>
      </w:pPr>
      <w:r w:rsidRPr="003912F3">
        <w:rPr>
          <w:sz w:val="24"/>
        </w:rPr>
        <w:t xml:space="preserve">2.2 </w:t>
      </w:r>
      <w:r w:rsidR="006F07B3" w:rsidRPr="003912F3">
        <w:rPr>
          <w:sz w:val="24"/>
        </w:rPr>
        <w:t xml:space="preserve">Wartości niematerialne i prawne są to nabyte przez jednostkę prawa majątkowe </w:t>
      </w:r>
      <w:r w:rsidR="003912F3">
        <w:rPr>
          <w:sz w:val="24"/>
        </w:rPr>
        <w:t xml:space="preserve">nadające </w:t>
      </w:r>
      <w:r w:rsidR="006F07B3" w:rsidRPr="003912F3">
        <w:rPr>
          <w:sz w:val="24"/>
        </w:rPr>
        <w:t>się do gospodarczego wykorzystania o przewidywanym okresie używania dłuższym niż rok, przeznaczone do używania na potrzeby jednostki, a w szczególności: autorskie prawa majątkowe, prawa pokrewne, licencje, koncesje, prawa do wynalazków, patentów, znaków towarowych, wzorów użytkowych oraz zdobniczych oraz know-how.</w:t>
      </w:r>
    </w:p>
    <w:p w:rsidR="006F07B3" w:rsidRDefault="006F07B3" w:rsidP="00754F46">
      <w:pPr>
        <w:pStyle w:val="Akapitzlist"/>
        <w:ind w:left="284"/>
        <w:jc w:val="both"/>
        <w:rPr>
          <w:sz w:val="24"/>
        </w:rPr>
      </w:pPr>
      <w:r>
        <w:rPr>
          <w:sz w:val="24"/>
        </w:rPr>
        <w:t xml:space="preserve">1/ </w:t>
      </w:r>
      <w:r w:rsidR="002A6A6F">
        <w:rPr>
          <w:sz w:val="24"/>
        </w:rPr>
        <w:t>Z</w:t>
      </w:r>
      <w:r w:rsidRPr="002A6A6F">
        <w:rPr>
          <w:rFonts w:ascii="Times New Roman" w:hAnsi="Times New Roman"/>
          <w:sz w:val="24"/>
        </w:rPr>
        <w:t>asady ewidencji wartości niematerialnych i prawnych:</w:t>
      </w:r>
    </w:p>
    <w:p w:rsidR="00C61D2D" w:rsidRPr="002A6A6F" w:rsidRDefault="002A6A6F" w:rsidP="00FE05B5">
      <w:pPr>
        <w:pStyle w:val="Akapitzlist"/>
        <w:numPr>
          <w:ilvl w:val="0"/>
          <w:numId w:val="21"/>
        </w:numPr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 w:rsidR="006F07B3" w:rsidRPr="002A6A6F">
        <w:rPr>
          <w:rFonts w:ascii="Times New Roman" w:hAnsi="Times New Roman"/>
          <w:sz w:val="24"/>
        </w:rPr>
        <w:t xml:space="preserve">artości niematerialne </w:t>
      </w:r>
      <w:r w:rsidR="00C61D2D" w:rsidRPr="002A6A6F">
        <w:rPr>
          <w:rFonts w:ascii="Times New Roman" w:hAnsi="Times New Roman"/>
          <w:sz w:val="24"/>
        </w:rPr>
        <w:t xml:space="preserve">o okresie użytkowania poniżej roku nie zalicza się </w:t>
      </w:r>
      <w:r w:rsidR="00F766E6" w:rsidRPr="002A6A6F">
        <w:rPr>
          <w:rFonts w:ascii="Times New Roman" w:hAnsi="Times New Roman"/>
          <w:sz w:val="24"/>
        </w:rPr>
        <w:br/>
      </w:r>
      <w:r w:rsidR="00C61D2D" w:rsidRPr="002A6A6F">
        <w:rPr>
          <w:rFonts w:ascii="Times New Roman" w:hAnsi="Times New Roman"/>
          <w:sz w:val="24"/>
        </w:rPr>
        <w:t>do praw majątkowych i nie podlegają ewidencji,</w:t>
      </w:r>
    </w:p>
    <w:p w:rsidR="00C61D2D" w:rsidRPr="002A6A6F" w:rsidRDefault="002A6A6F" w:rsidP="00FE05B5">
      <w:pPr>
        <w:pStyle w:val="Akapitzlist"/>
        <w:numPr>
          <w:ilvl w:val="0"/>
          <w:numId w:val="21"/>
        </w:numPr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C61D2D" w:rsidRPr="002A6A6F">
        <w:rPr>
          <w:rFonts w:ascii="Times New Roman" w:hAnsi="Times New Roman"/>
          <w:sz w:val="24"/>
        </w:rPr>
        <w:t>o celów ewidencyjnych każde nabyte prawo majątkowe (wartość niematerialna</w:t>
      </w:r>
      <w:r w:rsidR="00FE05B5">
        <w:rPr>
          <w:rFonts w:ascii="Times New Roman" w:hAnsi="Times New Roman"/>
          <w:sz w:val="24"/>
        </w:rPr>
        <w:t xml:space="preserve"> </w:t>
      </w:r>
      <w:r w:rsidR="00C61D2D" w:rsidRPr="002A6A6F">
        <w:rPr>
          <w:rFonts w:ascii="Times New Roman" w:hAnsi="Times New Roman"/>
          <w:sz w:val="24"/>
        </w:rPr>
        <w:t>i prawna) należy traktować odrębnie, nawet gdy stanowi ono kontynuację uprzednio n</w:t>
      </w:r>
      <w:r w:rsidR="00FB0B3E">
        <w:rPr>
          <w:rFonts w:ascii="Times New Roman" w:hAnsi="Times New Roman"/>
          <w:sz w:val="24"/>
        </w:rPr>
        <w:t xml:space="preserve">abytego </w:t>
      </w:r>
      <w:r w:rsidR="00C61D2D" w:rsidRPr="002A6A6F">
        <w:rPr>
          <w:rFonts w:ascii="Times New Roman" w:hAnsi="Times New Roman"/>
          <w:sz w:val="24"/>
        </w:rPr>
        <w:t>pra</w:t>
      </w:r>
      <w:r w:rsidR="00FB0B3E">
        <w:rPr>
          <w:rFonts w:ascii="Times New Roman" w:hAnsi="Times New Roman"/>
          <w:sz w:val="24"/>
        </w:rPr>
        <w:t xml:space="preserve">wa majątkowego, które wygasło z </w:t>
      </w:r>
      <w:r w:rsidR="00C61D2D" w:rsidRPr="002A6A6F">
        <w:rPr>
          <w:rFonts w:ascii="Times New Roman" w:hAnsi="Times New Roman"/>
          <w:sz w:val="24"/>
        </w:rPr>
        <w:t xml:space="preserve">uwagi </w:t>
      </w:r>
      <w:r w:rsidR="00F13119">
        <w:rPr>
          <w:rFonts w:ascii="Times New Roman" w:hAnsi="Times New Roman"/>
          <w:sz w:val="24"/>
        </w:rPr>
        <w:br/>
      </w:r>
      <w:r w:rsidR="00C61D2D" w:rsidRPr="002A6A6F">
        <w:rPr>
          <w:rFonts w:ascii="Times New Roman" w:hAnsi="Times New Roman"/>
          <w:sz w:val="24"/>
        </w:rPr>
        <w:t>na upływ terminy (czasu trwania),</w:t>
      </w:r>
    </w:p>
    <w:p w:rsidR="006F07B3" w:rsidRPr="002A6A6F" w:rsidRDefault="00C61D2D" w:rsidP="00FE05B5">
      <w:pPr>
        <w:pStyle w:val="Akapitzlist"/>
        <w:numPr>
          <w:ilvl w:val="0"/>
          <w:numId w:val="21"/>
        </w:numPr>
        <w:ind w:left="709" w:firstLine="0"/>
        <w:jc w:val="both"/>
        <w:rPr>
          <w:rFonts w:ascii="Times New Roman" w:hAnsi="Times New Roman"/>
          <w:sz w:val="24"/>
        </w:rPr>
      </w:pPr>
      <w:r w:rsidRPr="002A6A6F">
        <w:rPr>
          <w:rFonts w:ascii="Times New Roman" w:hAnsi="Times New Roman"/>
          <w:sz w:val="24"/>
        </w:rPr>
        <w:lastRenderedPageBreak/>
        <w:t xml:space="preserve">prawa majątkowe, których termin (czas trwania) upłynął podlegają   </w:t>
      </w:r>
      <w:r w:rsidR="006F07B3" w:rsidRPr="002A6A6F">
        <w:rPr>
          <w:rFonts w:ascii="Times New Roman" w:hAnsi="Times New Roman"/>
          <w:sz w:val="24"/>
        </w:rPr>
        <w:t xml:space="preserve"> </w:t>
      </w:r>
      <w:r w:rsidRPr="002A6A6F">
        <w:rPr>
          <w:rFonts w:ascii="Times New Roman" w:hAnsi="Times New Roman"/>
          <w:sz w:val="24"/>
        </w:rPr>
        <w:t>likwidacji</w:t>
      </w:r>
      <w:r w:rsidR="00F766E6" w:rsidRPr="002A6A6F">
        <w:rPr>
          <w:rFonts w:ascii="Times New Roman" w:hAnsi="Times New Roman"/>
          <w:sz w:val="24"/>
        </w:rPr>
        <w:t>,</w:t>
      </w:r>
    </w:p>
    <w:p w:rsidR="00C61D2D" w:rsidRPr="00F413A7" w:rsidRDefault="00C61D2D" w:rsidP="00FE05B5">
      <w:pPr>
        <w:pStyle w:val="Akapitzlist"/>
        <w:numPr>
          <w:ilvl w:val="0"/>
          <w:numId w:val="21"/>
        </w:numPr>
        <w:ind w:left="709" w:firstLine="0"/>
        <w:jc w:val="both"/>
        <w:rPr>
          <w:rFonts w:ascii="Times New Roman" w:hAnsi="Times New Roman"/>
          <w:sz w:val="24"/>
        </w:rPr>
      </w:pPr>
      <w:r w:rsidRPr="00F413A7">
        <w:rPr>
          <w:rFonts w:ascii="Times New Roman" w:hAnsi="Times New Roman"/>
          <w:sz w:val="24"/>
        </w:rPr>
        <w:t xml:space="preserve">licencje rozszerzające zakres praw majątkowych wynikających </w:t>
      </w:r>
      <w:r w:rsidR="00334162" w:rsidRPr="00F413A7">
        <w:rPr>
          <w:rFonts w:ascii="Times New Roman" w:hAnsi="Times New Roman"/>
          <w:sz w:val="24"/>
        </w:rPr>
        <w:br/>
      </w:r>
      <w:r w:rsidRPr="00F413A7">
        <w:rPr>
          <w:rFonts w:ascii="Times New Roman" w:hAnsi="Times New Roman"/>
          <w:sz w:val="24"/>
        </w:rPr>
        <w:t>z dotychczasowo posiadanych licencji, traktuje się do celów ewidencyjnych odr</w:t>
      </w:r>
      <w:r w:rsidR="00C30438" w:rsidRPr="00F413A7">
        <w:rPr>
          <w:rFonts w:ascii="Times New Roman" w:hAnsi="Times New Roman"/>
          <w:sz w:val="24"/>
        </w:rPr>
        <w:t>ę</w:t>
      </w:r>
      <w:r w:rsidRPr="00F413A7">
        <w:rPr>
          <w:rFonts w:ascii="Times New Roman" w:hAnsi="Times New Roman"/>
          <w:sz w:val="24"/>
        </w:rPr>
        <w:t>bnie.</w:t>
      </w:r>
    </w:p>
    <w:p w:rsidR="00C61D2D" w:rsidRPr="00F67A40" w:rsidRDefault="003E55BA" w:rsidP="00FE05B5">
      <w:pPr>
        <w:pStyle w:val="Akapitzlist"/>
        <w:ind w:left="567"/>
        <w:jc w:val="both"/>
        <w:rPr>
          <w:rFonts w:ascii="Times New Roman" w:hAnsi="Times New Roman"/>
          <w:sz w:val="24"/>
        </w:rPr>
      </w:pPr>
      <w:r w:rsidRPr="00F67A40">
        <w:rPr>
          <w:rFonts w:ascii="Times New Roman" w:hAnsi="Times New Roman"/>
          <w:sz w:val="24"/>
        </w:rPr>
        <w:t>2/</w:t>
      </w:r>
      <w:r w:rsidR="00C61D2D" w:rsidRPr="00F67A40">
        <w:rPr>
          <w:rFonts w:ascii="Times New Roman" w:hAnsi="Times New Roman"/>
          <w:sz w:val="24"/>
        </w:rPr>
        <w:t xml:space="preserve"> Wartości niematerialne i prawne o wartości 5.000,- zł i więcej umarza się według stawek amortyzacyjnych:</w:t>
      </w:r>
    </w:p>
    <w:p w:rsidR="00C61D2D" w:rsidRPr="00F67A40" w:rsidRDefault="00C61D2D" w:rsidP="00F67A40">
      <w:pPr>
        <w:pStyle w:val="Akapitzlist"/>
        <w:ind w:left="284"/>
        <w:jc w:val="both"/>
        <w:rPr>
          <w:rFonts w:ascii="Times New Roman" w:hAnsi="Times New Roman"/>
          <w:sz w:val="24"/>
        </w:rPr>
      </w:pPr>
      <w:r w:rsidRPr="00F67A40">
        <w:rPr>
          <w:rFonts w:ascii="Times New Roman" w:hAnsi="Times New Roman"/>
          <w:sz w:val="24"/>
        </w:rPr>
        <w:t xml:space="preserve">a) wartości niematerialne i prawne o przewidywanym okresie użytkowania  </w:t>
      </w:r>
      <w:r w:rsidR="00F67A40">
        <w:rPr>
          <w:rFonts w:ascii="Times New Roman" w:hAnsi="Times New Roman"/>
          <w:sz w:val="24"/>
        </w:rPr>
        <w:br/>
      </w:r>
      <w:r w:rsidRPr="00F67A40">
        <w:rPr>
          <w:rFonts w:ascii="Times New Roman" w:hAnsi="Times New Roman"/>
          <w:sz w:val="24"/>
        </w:rPr>
        <w:t xml:space="preserve">do dwóch lat amortyzuje się stawką 50% - amortyzacją liniową, </w:t>
      </w:r>
    </w:p>
    <w:p w:rsidR="000A3A92" w:rsidRPr="00F67A40" w:rsidRDefault="00C61D2D" w:rsidP="00F67A40">
      <w:pPr>
        <w:pStyle w:val="Akapitzlist"/>
        <w:ind w:left="284"/>
        <w:jc w:val="both"/>
        <w:rPr>
          <w:rFonts w:ascii="Times New Roman" w:hAnsi="Times New Roman"/>
          <w:sz w:val="24"/>
        </w:rPr>
      </w:pPr>
      <w:r w:rsidRPr="00F67A40">
        <w:rPr>
          <w:rFonts w:ascii="Times New Roman" w:hAnsi="Times New Roman"/>
          <w:sz w:val="24"/>
        </w:rPr>
        <w:t xml:space="preserve">b) </w:t>
      </w:r>
      <w:r w:rsidR="00C11B0B">
        <w:rPr>
          <w:rFonts w:ascii="Times New Roman" w:hAnsi="Times New Roman"/>
          <w:sz w:val="24"/>
        </w:rPr>
        <w:t xml:space="preserve">  </w:t>
      </w:r>
      <w:r w:rsidR="000A3A92" w:rsidRPr="00F67A40">
        <w:rPr>
          <w:rFonts w:ascii="Times New Roman" w:hAnsi="Times New Roman"/>
          <w:sz w:val="24"/>
        </w:rPr>
        <w:t xml:space="preserve">wartości niematerialne i prawne o przewidywanym okresie użytkowania  do pięciu  lat amortyzuje się stawką 30% - amortyzacją liniową, </w:t>
      </w:r>
    </w:p>
    <w:p w:rsidR="000A3A92" w:rsidRPr="00F67A40" w:rsidRDefault="000A3A92" w:rsidP="00F67A40">
      <w:pPr>
        <w:pStyle w:val="Akapitzlist"/>
        <w:ind w:left="284"/>
        <w:jc w:val="both"/>
        <w:rPr>
          <w:rFonts w:ascii="Times New Roman" w:hAnsi="Times New Roman"/>
          <w:sz w:val="24"/>
        </w:rPr>
      </w:pPr>
      <w:r w:rsidRPr="00F67A40">
        <w:rPr>
          <w:rFonts w:ascii="Times New Roman" w:hAnsi="Times New Roman"/>
          <w:sz w:val="24"/>
        </w:rPr>
        <w:t xml:space="preserve">c) wartości niematerialne i prawne amortyzowane są jednorazowo za cały rok obrachunkowy. </w:t>
      </w:r>
    </w:p>
    <w:p w:rsidR="00FE69D0" w:rsidRPr="00F67A40" w:rsidRDefault="003E55BA" w:rsidP="004C4980">
      <w:pPr>
        <w:jc w:val="both"/>
        <w:rPr>
          <w:sz w:val="24"/>
        </w:rPr>
      </w:pPr>
      <w:r>
        <w:rPr>
          <w:sz w:val="24"/>
        </w:rPr>
        <w:t>3</w:t>
      </w:r>
      <w:r w:rsidR="006F07B3" w:rsidRPr="00F67A40">
        <w:rPr>
          <w:sz w:val="24"/>
        </w:rPr>
        <w:t xml:space="preserve">/ </w:t>
      </w:r>
      <w:r w:rsidR="00F67A40">
        <w:rPr>
          <w:sz w:val="24"/>
        </w:rPr>
        <w:t xml:space="preserve"> W</w:t>
      </w:r>
      <w:r w:rsidR="00B51088" w:rsidRPr="00F67A40">
        <w:rPr>
          <w:sz w:val="24"/>
        </w:rPr>
        <w:t xml:space="preserve">artości niematerialne i prawne wprowadza się do ewidencji w cenie nabycia, otrzymane nieodpłatnie na podstawie dokumentu przekazania – według wartości określonej w tym dokumencie, a otrzymane na podstawie darowizny – według wartości rynkowej z dnia otrzymania lub wartości określonej w umowie o przekazaniu. Wartość rynkowa określana jest na podstawie przeciętnych cen stosowanych w obrocie rzeczami tego samego rodzaju </w:t>
      </w:r>
    </w:p>
    <w:p w:rsidR="00A740C4" w:rsidRPr="00F67A40" w:rsidRDefault="00B51088" w:rsidP="004C4980">
      <w:pPr>
        <w:jc w:val="both"/>
        <w:rPr>
          <w:sz w:val="24"/>
        </w:rPr>
      </w:pPr>
      <w:r w:rsidRPr="00F67A40">
        <w:rPr>
          <w:sz w:val="24"/>
        </w:rPr>
        <w:t xml:space="preserve">i gatunku, z uwzględnieniem ich stanu i stopnia zużycia. </w:t>
      </w:r>
    </w:p>
    <w:p w:rsidR="00B51088" w:rsidRPr="004C4980" w:rsidRDefault="00B51088" w:rsidP="004C4980">
      <w:pPr>
        <w:jc w:val="both"/>
        <w:rPr>
          <w:rFonts w:asciiTheme="minorHAnsi" w:hAnsiTheme="minorHAnsi"/>
          <w:sz w:val="24"/>
        </w:rPr>
      </w:pPr>
      <w:r w:rsidRPr="004C4980">
        <w:rPr>
          <w:rFonts w:asciiTheme="minorHAnsi" w:hAnsiTheme="minorHAnsi"/>
          <w:sz w:val="24"/>
        </w:rPr>
        <w:t xml:space="preserve"> </w:t>
      </w:r>
    </w:p>
    <w:p w:rsidR="00B51088" w:rsidRPr="00F67A40" w:rsidRDefault="003E55BA" w:rsidP="00FE69D0">
      <w:pPr>
        <w:jc w:val="both"/>
        <w:rPr>
          <w:sz w:val="24"/>
        </w:rPr>
      </w:pPr>
      <w:r w:rsidRPr="00F67A40">
        <w:rPr>
          <w:sz w:val="24"/>
        </w:rPr>
        <w:t>4</w:t>
      </w:r>
      <w:r w:rsidR="00F67A40">
        <w:rPr>
          <w:sz w:val="24"/>
        </w:rPr>
        <w:t>/ O</w:t>
      </w:r>
      <w:r w:rsidR="002E426A" w:rsidRPr="00F67A40">
        <w:rPr>
          <w:sz w:val="24"/>
        </w:rPr>
        <w:t>dpisom amortyzacyjnym (umorzeniowym) podlegają środki trwałe</w:t>
      </w:r>
      <w:r w:rsidR="00ED4388">
        <w:rPr>
          <w:sz w:val="24"/>
        </w:rPr>
        <w:t xml:space="preserve">, </w:t>
      </w:r>
      <w:r w:rsidR="002E426A" w:rsidRPr="00F67A40">
        <w:rPr>
          <w:sz w:val="24"/>
        </w:rPr>
        <w:t>wartości niematerialne i prawne</w:t>
      </w:r>
      <w:r w:rsidR="00ED4388">
        <w:rPr>
          <w:sz w:val="24"/>
        </w:rPr>
        <w:t xml:space="preserve">, prawo </w:t>
      </w:r>
      <w:r w:rsidR="005E7B79">
        <w:rPr>
          <w:sz w:val="24"/>
        </w:rPr>
        <w:t xml:space="preserve">użytkowania </w:t>
      </w:r>
      <w:r w:rsidR="00ED4388">
        <w:rPr>
          <w:sz w:val="24"/>
        </w:rPr>
        <w:t>wieczystego gruntu.</w:t>
      </w:r>
    </w:p>
    <w:p w:rsidR="00FE05B5" w:rsidRDefault="00FE05B5" w:rsidP="00FE69D0">
      <w:pPr>
        <w:jc w:val="both"/>
        <w:rPr>
          <w:sz w:val="24"/>
        </w:rPr>
      </w:pPr>
    </w:p>
    <w:p w:rsidR="002E426A" w:rsidRPr="00F67A40" w:rsidRDefault="003E55BA" w:rsidP="00FE69D0">
      <w:pPr>
        <w:jc w:val="both"/>
        <w:rPr>
          <w:sz w:val="24"/>
        </w:rPr>
      </w:pPr>
      <w:r w:rsidRPr="00F67A40">
        <w:rPr>
          <w:sz w:val="24"/>
        </w:rPr>
        <w:t>5</w:t>
      </w:r>
      <w:r w:rsidR="00F67A40">
        <w:rPr>
          <w:sz w:val="24"/>
        </w:rPr>
        <w:t>/ P</w:t>
      </w:r>
      <w:r w:rsidR="002E426A" w:rsidRPr="00F67A40">
        <w:rPr>
          <w:sz w:val="24"/>
        </w:rPr>
        <w:t xml:space="preserve">ozostałe środki trwałe i pozostałe wartości niematerialne i prawne finansuje się </w:t>
      </w:r>
      <w:r w:rsidR="00F67A40">
        <w:rPr>
          <w:sz w:val="24"/>
        </w:rPr>
        <w:br/>
      </w:r>
      <w:r w:rsidR="00ED4388">
        <w:rPr>
          <w:sz w:val="24"/>
        </w:rPr>
        <w:t>ze środków na wydatki bieżące (</w:t>
      </w:r>
      <w:r w:rsidR="002E426A" w:rsidRPr="00F67A40">
        <w:rPr>
          <w:sz w:val="24"/>
        </w:rPr>
        <w:t xml:space="preserve">z wyjątkiem pierwszego wyposażenia nowego obiektu). Odpisy amortyzacyjne są uznawane za koszt działalności operacyjnej w całości ich wartości </w:t>
      </w:r>
      <w:r w:rsidR="00F67A40">
        <w:rPr>
          <w:sz w:val="24"/>
        </w:rPr>
        <w:br/>
      </w:r>
      <w:r w:rsidR="002E426A" w:rsidRPr="00F67A40">
        <w:rPr>
          <w:sz w:val="24"/>
        </w:rPr>
        <w:t>i są umarzane w całości w momencie oddania do używania.</w:t>
      </w:r>
    </w:p>
    <w:p w:rsidR="00A740C4" w:rsidRPr="00F67A40" w:rsidRDefault="00A740C4" w:rsidP="00FE69D0">
      <w:pPr>
        <w:jc w:val="both"/>
        <w:rPr>
          <w:sz w:val="24"/>
        </w:rPr>
      </w:pPr>
    </w:p>
    <w:p w:rsidR="002E426A" w:rsidRPr="00F67A40" w:rsidRDefault="003E55BA" w:rsidP="00FE69D0">
      <w:pPr>
        <w:jc w:val="both"/>
        <w:rPr>
          <w:sz w:val="24"/>
        </w:rPr>
      </w:pPr>
      <w:r w:rsidRPr="00F67A40">
        <w:rPr>
          <w:sz w:val="24"/>
        </w:rPr>
        <w:t>6</w:t>
      </w:r>
      <w:r w:rsidR="002E426A" w:rsidRPr="00F67A40">
        <w:rPr>
          <w:sz w:val="24"/>
        </w:rPr>
        <w:t xml:space="preserve">/ </w:t>
      </w:r>
      <w:r w:rsidR="00DA2639">
        <w:rPr>
          <w:sz w:val="24"/>
        </w:rPr>
        <w:t>U</w:t>
      </w:r>
      <w:r w:rsidR="002E426A" w:rsidRPr="00F67A40">
        <w:rPr>
          <w:sz w:val="24"/>
        </w:rPr>
        <w:t>marzanie środków trwałych</w:t>
      </w:r>
      <w:r w:rsidR="00ED4388">
        <w:rPr>
          <w:sz w:val="24"/>
        </w:rPr>
        <w:t xml:space="preserve">, </w:t>
      </w:r>
      <w:r w:rsidR="002E426A" w:rsidRPr="00F67A40">
        <w:rPr>
          <w:sz w:val="24"/>
        </w:rPr>
        <w:t>wartości niematerialnych i prawnych</w:t>
      </w:r>
      <w:r w:rsidR="00ED4388">
        <w:rPr>
          <w:sz w:val="24"/>
        </w:rPr>
        <w:t>, użytkowania wieczystego</w:t>
      </w:r>
      <w:r w:rsidR="0040554B">
        <w:rPr>
          <w:sz w:val="24"/>
        </w:rPr>
        <w:t xml:space="preserve"> </w:t>
      </w:r>
      <w:r w:rsidR="00ED4388">
        <w:rPr>
          <w:sz w:val="24"/>
        </w:rPr>
        <w:t>gruntu</w:t>
      </w:r>
      <w:r w:rsidR="0040554B">
        <w:rPr>
          <w:sz w:val="24"/>
        </w:rPr>
        <w:t xml:space="preserve"> </w:t>
      </w:r>
      <w:r w:rsidR="00ED4388">
        <w:rPr>
          <w:sz w:val="24"/>
        </w:rPr>
        <w:t>nalicza</w:t>
      </w:r>
      <w:r w:rsidR="0040554B">
        <w:rPr>
          <w:sz w:val="24"/>
        </w:rPr>
        <w:t xml:space="preserve"> </w:t>
      </w:r>
      <w:r w:rsidR="00ED4388">
        <w:rPr>
          <w:sz w:val="24"/>
        </w:rPr>
        <w:t>s</w:t>
      </w:r>
      <w:r w:rsidR="0040554B">
        <w:rPr>
          <w:sz w:val="24"/>
        </w:rPr>
        <w:t>i</w:t>
      </w:r>
      <w:r w:rsidR="00ED4388">
        <w:rPr>
          <w:sz w:val="24"/>
        </w:rPr>
        <w:t>ę</w:t>
      </w:r>
      <w:r w:rsidR="002E426A" w:rsidRPr="00F67A40">
        <w:rPr>
          <w:sz w:val="24"/>
        </w:rPr>
        <w:t xml:space="preserve"> od miesiąca następnego po miesiącu, w którym nastąpiło przyjęcie</w:t>
      </w:r>
      <w:r w:rsidR="005E7B79">
        <w:rPr>
          <w:sz w:val="24"/>
        </w:rPr>
        <w:t xml:space="preserve"> </w:t>
      </w:r>
      <w:r w:rsidR="0040554B">
        <w:rPr>
          <w:sz w:val="24"/>
        </w:rPr>
        <w:t>środka</w:t>
      </w:r>
      <w:r w:rsidR="005E7B79">
        <w:rPr>
          <w:sz w:val="24"/>
        </w:rPr>
        <w:t xml:space="preserve"> </w:t>
      </w:r>
      <w:r w:rsidR="002E426A" w:rsidRPr="00F67A40">
        <w:rPr>
          <w:sz w:val="24"/>
        </w:rPr>
        <w:t>trwałego</w:t>
      </w:r>
      <w:r w:rsidR="00ED4388">
        <w:rPr>
          <w:sz w:val="24"/>
        </w:rPr>
        <w:t>,</w:t>
      </w:r>
      <w:r w:rsidR="002E426A" w:rsidRPr="00F67A40">
        <w:rPr>
          <w:sz w:val="24"/>
        </w:rPr>
        <w:t xml:space="preserve"> wa</w:t>
      </w:r>
      <w:r w:rsidR="00ED4388">
        <w:rPr>
          <w:sz w:val="24"/>
        </w:rPr>
        <w:t xml:space="preserve">rtości niematerialnej i prawnej, prawa </w:t>
      </w:r>
      <w:r w:rsidR="005E7B79">
        <w:rPr>
          <w:sz w:val="24"/>
        </w:rPr>
        <w:t xml:space="preserve">użytkowania </w:t>
      </w:r>
      <w:r w:rsidR="00ED4388">
        <w:rPr>
          <w:sz w:val="24"/>
        </w:rPr>
        <w:t>wieczystego gruntu.</w:t>
      </w:r>
    </w:p>
    <w:p w:rsidR="00FE05B5" w:rsidRDefault="00FE05B5" w:rsidP="00FE69D0">
      <w:pPr>
        <w:jc w:val="both"/>
        <w:rPr>
          <w:sz w:val="24"/>
        </w:rPr>
      </w:pPr>
    </w:p>
    <w:p w:rsidR="002E426A" w:rsidRPr="00F67A40" w:rsidRDefault="00FE05B5" w:rsidP="00FE69D0">
      <w:pPr>
        <w:jc w:val="both"/>
        <w:rPr>
          <w:sz w:val="24"/>
        </w:rPr>
      </w:pPr>
      <w:r>
        <w:rPr>
          <w:sz w:val="24"/>
        </w:rPr>
        <w:t>7</w:t>
      </w:r>
      <w:r w:rsidR="002E426A" w:rsidRPr="00F67A40">
        <w:rPr>
          <w:sz w:val="24"/>
        </w:rPr>
        <w:t xml:space="preserve">/ </w:t>
      </w:r>
      <w:r w:rsidR="005B66FB">
        <w:rPr>
          <w:sz w:val="24"/>
        </w:rPr>
        <w:t>D</w:t>
      </w:r>
      <w:r w:rsidR="002E426A" w:rsidRPr="00F67A40">
        <w:rPr>
          <w:sz w:val="24"/>
        </w:rPr>
        <w:t>la umorzenia środków trwałych</w:t>
      </w:r>
      <w:r w:rsidR="00ED4388">
        <w:rPr>
          <w:sz w:val="24"/>
        </w:rPr>
        <w:t>,</w:t>
      </w:r>
      <w:r w:rsidR="002E426A" w:rsidRPr="00F67A40">
        <w:rPr>
          <w:sz w:val="24"/>
        </w:rPr>
        <w:t xml:space="preserve"> wartości niematerialnych i prawnych</w:t>
      </w:r>
      <w:r w:rsidR="00ED4388">
        <w:rPr>
          <w:sz w:val="24"/>
        </w:rPr>
        <w:t xml:space="preserve"> oraz prawa użytkowania wieczystego gruntu</w:t>
      </w:r>
      <w:r w:rsidR="002E426A" w:rsidRPr="00F67A40">
        <w:rPr>
          <w:sz w:val="24"/>
        </w:rPr>
        <w:t xml:space="preserve"> przyjmuje się metodę liniową</w:t>
      </w:r>
      <w:r w:rsidR="005B66FB">
        <w:rPr>
          <w:sz w:val="24"/>
        </w:rPr>
        <w:t>.</w:t>
      </w:r>
      <w:r w:rsidR="002E426A" w:rsidRPr="00F67A40">
        <w:rPr>
          <w:sz w:val="24"/>
        </w:rPr>
        <w:t xml:space="preserve"> </w:t>
      </w:r>
    </w:p>
    <w:p w:rsidR="00FE69D0" w:rsidRDefault="00FE69D0" w:rsidP="000C7C3F">
      <w:pPr>
        <w:rPr>
          <w:sz w:val="24"/>
        </w:rPr>
      </w:pPr>
    </w:p>
    <w:p w:rsidR="000C7C3F" w:rsidRPr="00467ED9" w:rsidRDefault="00A740C4" w:rsidP="00594ED8">
      <w:pPr>
        <w:jc w:val="both"/>
        <w:rPr>
          <w:sz w:val="24"/>
        </w:rPr>
      </w:pPr>
      <w:r w:rsidRPr="00467ED9">
        <w:rPr>
          <w:sz w:val="24"/>
        </w:rPr>
        <w:t>8</w:t>
      </w:r>
      <w:r w:rsidR="004C4980" w:rsidRPr="00467ED9">
        <w:rPr>
          <w:sz w:val="24"/>
        </w:rPr>
        <w:t xml:space="preserve">/ </w:t>
      </w:r>
      <w:r w:rsidR="005B66FB" w:rsidRPr="00467ED9">
        <w:rPr>
          <w:sz w:val="24"/>
        </w:rPr>
        <w:t>Ś</w:t>
      </w:r>
      <w:r w:rsidR="000C7C3F" w:rsidRPr="00467ED9">
        <w:rPr>
          <w:sz w:val="24"/>
        </w:rPr>
        <w:t>rodki trwałe oraz wartości niematerialne i prawne umarza się i amortyzuje przy zastosowaniu stawek określonych w przepisach  o podatku dochodowym od osób prawnych.</w:t>
      </w:r>
      <w:r w:rsidR="005E7B79">
        <w:rPr>
          <w:sz w:val="24"/>
        </w:rPr>
        <w:t xml:space="preserve"> Prawo użytkowania wieczystego gruntu umarza się i amortyzuje roczną stawką – 5%.</w:t>
      </w:r>
    </w:p>
    <w:p w:rsidR="004C4980" w:rsidRDefault="004C4980" w:rsidP="000C7C3F">
      <w:pPr>
        <w:rPr>
          <w:sz w:val="24"/>
        </w:rPr>
      </w:pPr>
    </w:p>
    <w:p w:rsidR="000C7C3F" w:rsidRPr="00F67A40" w:rsidRDefault="00A740C4" w:rsidP="00F67A40">
      <w:pPr>
        <w:jc w:val="both"/>
        <w:rPr>
          <w:sz w:val="24"/>
        </w:rPr>
      </w:pPr>
      <w:r w:rsidRPr="00F67A40">
        <w:rPr>
          <w:sz w:val="24"/>
        </w:rPr>
        <w:t>9</w:t>
      </w:r>
      <w:r w:rsidR="00F67A40">
        <w:rPr>
          <w:sz w:val="24"/>
        </w:rPr>
        <w:t>/</w:t>
      </w:r>
      <w:r w:rsidR="000C7C3F" w:rsidRPr="00F67A40">
        <w:rPr>
          <w:sz w:val="24"/>
        </w:rPr>
        <w:t xml:space="preserve"> </w:t>
      </w:r>
      <w:r w:rsidR="00F67A40">
        <w:rPr>
          <w:sz w:val="24"/>
        </w:rPr>
        <w:t>Ś</w:t>
      </w:r>
      <w:r w:rsidR="000C7C3F" w:rsidRPr="00F67A40">
        <w:rPr>
          <w:sz w:val="24"/>
        </w:rPr>
        <w:t>rodk</w:t>
      </w:r>
      <w:r w:rsidR="008742D9" w:rsidRPr="00F67A40">
        <w:rPr>
          <w:sz w:val="24"/>
        </w:rPr>
        <w:t>i</w:t>
      </w:r>
      <w:r w:rsidR="000C7C3F" w:rsidRPr="00F67A40">
        <w:rPr>
          <w:sz w:val="24"/>
        </w:rPr>
        <w:t xml:space="preserve"> trwał</w:t>
      </w:r>
      <w:r w:rsidR="008742D9" w:rsidRPr="00F67A40">
        <w:rPr>
          <w:sz w:val="24"/>
        </w:rPr>
        <w:t>e</w:t>
      </w:r>
      <w:r w:rsidR="00467ED9">
        <w:rPr>
          <w:sz w:val="24"/>
        </w:rPr>
        <w:t>,</w:t>
      </w:r>
      <w:r w:rsidR="000C7C3F" w:rsidRPr="00F67A40">
        <w:rPr>
          <w:sz w:val="24"/>
        </w:rPr>
        <w:t xml:space="preserve"> wartości niematerialn</w:t>
      </w:r>
      <w:r w:rsidR="008742D9" w:rsidRPr="00F67A40">
        <w:rPr>
          <w:sz w:val="24"/>
        </w:rPr>
        <w:t xml:space="preserve">e i prawne umarza się i amortyzuje </w:t>
      </w:r>
      <w:r w:rsidR="000C7C3F" w:rsidRPr="00F67A40">
        <w:rPr>
          <w:sz w:val="24"/>
        </w:rPr>
        <w:t xml:space="preserve">jednorazowo </w:t>
      </w:r>
      <w:r w:rsidR="00F67A40">
        <w:rPr>
          <w:sz w:val="24"/>
        </w:rPr>
        <w:br/>
      </w:r>
      <w:r w:rsidR="000C7C3F" w:rsidRPr="00F67A40">
        <w:rPr>
          <w:sz w:val="24"/>
        </w:rPr>
        <w:t>za okres całego roku na koniec każdego roku kalendarzowego.</w:t>
      </w:r>
    </w:p>
    <w:p w:rsidR="00FE05B5" w:rsidRDefault="00FE05B5" w:rsidP="00F67A40">
      <w:pPr>
        <w:jc w:val="both"/>
        <w:rPr>
          <w:sz w:val="24"/>
        </w:rPr>
      </w:pPr>
    </w:p>
    <w:p w:rsidR="008742D9" w:rsidRPr="00F67A40" w:rsidRDefault="00A740C4" w:rsidP="00F67A40">
      <w:pPr>
        <w:jc w:val="both"/>
        <w:rPr>
          <w:sz w:val="24"/>
        </w:rPr>
      </w:pPr>
      <w:r w:rsidRPr="00F67A40">
        <w:rPr>
          <w:sz w:val="24"/>
        </w:rPr>
        <w:t>10</w:t>
      </w:r>
      <w:r w:rsidR="008742D9" w:rsidRPr="00F67A40">
        <w:rPr>
          <w:sz w:val="24"/>
        </w:rPr>
        <w:t xml:space="preserve">/ </w:t>
      </w:r>
      <w:r w:rsidR="00F67A40">
        <w:rPr>
          <w:sz w:val="24"/>
        </w:rPr>
        <w:t>W</w:t>
      </w:r>
      <w:r w:rsidR="008742D9" w:rsidRPr="00F67A40">
        <w:rPr>
          <w:sz w:val="24"/>
        </w:rPr>
        <w:t xml:space="preserve"> przypadku, gdy nieumorzony środek trwały uległ w trakcie roku obrotowego likwidacj</w:t>
      </w:r>
      <w:r w:rsidR="00467ED9">
        <w:rPr>
          <w:sz w:val="24"/>
        </w:rPr>
        <w:t>i, sprzedaży, przekazaniu, itp. o</w:t>
      </w:r>
      <w:r w:rsidR="008742D9" w:rsidRPr="00F67A40">
        <w:rPr>
          <w:sz w:val="24"/>
        </w:rPr>
        <w:t>dpisów amortyzacyjnych (umorzeniowych) dokonuje się w ostatnim miesiącu, w którym był użytkowany.</w:t>
      </w:r>
    </w:p>
    <w:p w:rsidR="00FE05B5" w:rsidRDefault="00FE05B5" w:rsidP="00F67A40">
      <w:pPr>
        <w:jc w:val="both"/>
        <w:rPr>
          <w:sz w:val="24"/>
        </w:rPr>
      </w:pPr>
    </w:p>
    <w:p w:rsidR="00F13119" w:rsidRDefault="00F13119" w:rsidP="00F67A40">
      <w:pPr>
        <w:jc w:val="both"/>
        <w:rPr>
          <w:sz w:val="24"/>
        </w:rPr>
      </w:pPr>
    </w:p>
    <w:p w:rsidR="00F13119" w:rsidRDefault="00F13119" w:rsidP="00F67A40">
      <w:pPr>
        <w:jc w:val="both"/>
        <w:rPr>
          <w:sz w:val="24"/>
        </w:rPr>
      </w:pPr>
    </w:p>
    <w:p w:rsidR="000C7C3F" w:rsidRPr="00F67A40" w:rsidRDefault="004C5393" w:rsidP="00F67A40">
      <w:pPr>
        <w:jc w:val="both"/>
        <w:rPr>
          <w:sz w:val="24"/>
        </w:rPr>
      </w:pPr>
      <w:r w:rsidRPr="00F67A40">
        <w:rPr>
          <w:sz w:val="24"/>
        </w:rPr>
        <w:lastRenderedPageBreak/>
        <w:t>11</w:t>
      </w:r>
      <w:r w:rsidR="000C7C3F" w:rsidRPr="00F67A40">
        <w:rPr>
          <w:sz w:val="24"/>
        </w:rPr>
        <w:t xml:space="preserve">/ </w:t>
      </w:r>
      <w:r w:rsidR="00F67A40">
        <w:rPr>
          <w:sz w:val="24"/>
        </w:rPr>
        <w:t>J</w:t>
      </w:r>
      <w:r w:rsidR="000C7C3F" w:rsidRPr="00F67A40">
        <w:rPr>
          <w:sz w:val="24"/>
        </w:rPr>
        <w:t>ednorazowo przez spisanie w koszty w miesiącu przyjęcia do użytkowania, umarza się:</w:t>
      </w:r>
    </w:p>
    <w:p w:rsidR="000C7C3F" w:rsidRPr="00F67A40" w:rsidRDefault="000C7C3F" w:rsidP="00F67A40">
      <w:pPr>
        <w:numPr>
          <w:ilvl w:val="0"/>
          <w:numId w:val="2"/>
        </w:numPr>
        <w:jc w:val="both"/>
        <w:rPr>
          <w:sz w:val="24"/>
        </w:rPr>
      </w:pPr>
      <w:r w:rsidRPr="00F67A40">
        <w:rPr>
          <w:sz w:val="24"/>
        </w:rPr>
        <w:t>książki i inne zbiory biblioteczne,</w:t>
      </w:r>
    </w:p>
    <w:p w:rsidR="000C7C3F" w:rsidRPr="00F67A40" w:rsidRDefault="000C7C3F" w:rsidP="00F67A40">
      <w:pPr>
        <w:numPr>
          <w:ilvl w:val="0"/>
          <w:numId w:val="2"/>
        </w:numPr>
        <w:jc w:val="both"/>
        <w:rPr>
          <w:sz w:val="24"/>
        </w:rPr>
      </w:pPr>
      <w:r w:rsidRPr="00F67A40">
        <w:rPr>
          <w:sz w:val="24"/>
        </w:rPr>
        <w:t>odzież,</w:t>
      </w:r>
    </w:p>
    <w:p w:rsidR="000C7C3F" w:rsidRPr="00F67A40" w:rsidRDefault="000C7C3F" w:rsidP="00F67A40">
      <w:pPr>
        <w:numPr>
          <w:ilvl w:val="0"/>
          <w:numId w:val="2"/>
        </w:numPr>
        <w:jc w:val="both"/>
        <w:rPr>
          <w:sz w:val="24"/>
        </w:rPr>
      </w:pPr>
      <w:r w:rsidRPr="00F67A40">
        <w:rPr>
          <w:sz w:val="24"/>
        </w:rPr>
        <w:t>meble i dywany,</w:t>
      </w:r>
    </w:p>
    <w:p w:rsidR="000C7C3F" w:rsidRPr="00F67A40" w:rsidRDefault="000C7C3F" w:rsidP="00F67A40">
      <w:pPr>
        <w:numPr>
          <w:ilvl w:val="0"/>
          <w:numId w:val="2"/>
        </w:numPr>
        <w:jc w:val="both"/>
        <w:rPr>
          <w:sz w:val="24"/>
        </w:rPr>
      </w:pPr>
      <w:r w:rsidRPr="00F67A40">
        <w:rPr>
          <w:sz w:val="24"/>
        </w:rPr>
        <w:t xml:space="preserve">pozostałe środki trwałe (wyposażenie) oraz wartości niematerialne i prawne, o wartości nieprzekraczającej </w:t>
      </w:r>
      <w:r w:rsidR="00594ED8" w:rsidRPr="00F67A40">
        <w:rPr>
          <w:sz w:val="24"/>
        </w:rPr>
        <w:t xml:space="preserve">kwoty 5.000,- zł </w:t>
      </w:r>
      <w:r w:rsidRPr="00F67A40">
        <w:rPr>
          <w:sz w:val="24"/>
        </w:rPr>
        <w:t xml:space="preserve">, dla których odpisy amortyzacyjne są uznawane </w:t>
      </w:r>
      <w:r w:rsidR="00F67A40">
        <w:rPr>
          <w:sz w:val="24"/>
        </w:rPr>
        <w:br/>
      </w:r>
      <w:r w:rsidRPr="00F67A40">
        <w:rPr>
          <w:sz w:val="24"/>
        </w:rPr>
        <w:t>za koszt uzyskania przychodu w 100% ich wartości w momencie oddania do używania,</w:t>
      </w:r>
    </w:p>
    <w:p w:rsidR="000C7C3F" w:rsidRPr="00F67A40" w:rsidRDefault="00A740C4" w:rsidP="00F67A40">
      <w:pPr>
        <w:jc w:val="both"/>
        <w:rPr>
          <w:sz w:val="24"/>
        </w:rPr>
      </w:pPr>
      <w:r w:rsidRPr="00F67A40">
        <w:rPr>
          <w:sz w:val="24"/>
        </w:rPr>
        <w:t>12</w:t>
      </w:r>
      <w:r w:rsidR="000C7C3F" w:rsidRPr="00F67A40">
        <w:rPr>
          <w:sz w:val="24"/>
        </w:rPr>
        <w:t xml:space="preserve">/ </w:t>
      </w:r>
      <w:r w:rsidR="00F67A40">
        <w:rPr>
          <w:sz w:val="24"/>
        </w:rPr>
        <w:t>N</w:t>
      </w:r>
      <w:r w:rsidR="000C7C3F" w:rsidRPr="00F67A40">
        <w:rPr>
          <w:sz w:val="24"/>
        </w:rPr>
        <w:t>ie umarza się gruntów oraz dóbr kultury.</w:t>
      </w:r>
    </w:p>
    <w:p w:rsidR="008742D9" w:rsidRDefault="008742D9" w:rsidP="00F67A40">
      <w:pPr>
        <w:jc w:val="both"/>
        <w:rPr>
          <w:sz w:val="24"/>
        </w:rPr>
      </w:pPr>
    </w:p>
    <w:p w:rsidR="000C7C3F" w:rsidRPr="00C14929" w:rsidRDefault="00A740C4" w:rsidP="00C14929">
      <w:pPr>
        <w:jc w:val="both"/>
        <w:rPr>
          <w:sz w:val="24"/>
        </w:rPr>
      </w:pPr>
      <w:r w:rsidRPr="00C14929">
        <w:rPr>
          <w:sz w:val="24"/>
        </w:rPr>
        <w:t>13</w:t>
      </w:r>
      <w:r w:rsidR="000C7C3F" w:rsidRPr="00C14929">
        <w:rPr>
          <w:sz w:val="24"/>
        </w:rPr>
        <w:t xml:space="preserve">/  </w:t>
      </w:r>
      <w:r w:rsidR="00F67A40" w:rsidRPr="00C14929">
        <w:rPr>
          <w:sz w:val="24"/>
        </w:rPr>
        <w:t>W</w:t>
      </w:r>
      <w:r w:rsidR="000C7C3F" w:rsidRPr="00C14929">
        <w:rPr>
          <w:sz w:val="24"/>
        </w:rPr>
        <w:t xml:space="preserve">artość początkowa środków trwałych i dotychczas dokonane odpisy umorzeniowe podlegają aktualizacji wyceny zgodnie z zasadami określonymi w odrębnych przepisach, </w:t>
      </w:r>
      <w:r w:rsidR="00F67A40" w:rsidRPr="00C14929">
        <w:rPr>
          <w:sz w:val="24"/>
        </w:rPr>
        <w:br/>
      </w:r>
      <w:r w:rsidR="000C7C3F" w:rsidRPr="00C14929">
        <w:rPr>
          <w:sz w:val="24"/>
        </w:rPr>
        <w:t>a wyniki aktual</w:t>
      </w:r>
      <w:r w:rsidRPr="00C14929">
        <w:rPr>
          <w:sz w:val="24"/>
        </w:rPr>
        <w:t>izacji są odnoszone na fundusz.</w:t>
      </w:r>
    </w:p>
    <w:p w:rsidR="00FE05B5" w:rsidRDefault="00FE05B5" w:rsidP="00C14929">
      <w:pPr>
        <w:jc w:val="both"/>
        <w:rPr>
          <w:sz w:val="24"/>
        </w:rPr>
      </w:pPr>
    </w:p>
    <w:p w:rsidR="00821196" w:rsidRPr="00C14929" w:rsidRDefault="00821196" w:rsidP="00C14929">
      <w:pPr>
        <w:jc w:val="both"/>
        <w:rPr>
          <w:sz w:val="24"/>
        </w:rPr>
      </w:pPr>
      <w:r w:rsidRPr="00C14929">
        <w:rPr>
          <w:sz w:val="24"/>
        </w:rPr>
        <w:t>14</w:t>
      </w:r>
      <w:r w:rsidR="000C7C3F" w:rsidRPr="00C14929">
        <w:rPr>
          <w:sz w:val="24"/>
        </w:rPr>
        <w:t xml:space="preserve">/ </w:t>
      </w:r>
      <w:r w:rsidR="00F67A40" w:rsidRPr="00C14929">
        <w:rPr>
          <w:sz w:val="24"/>
        </w:rPr>
        <w:t>G</w:t>
      </w:r>
      <w:r w:rsidR="000C7C3F" w:rsidRPr="00C14929">
        <w:rPr>
          <w:sz w:val="24"/>
        </w:rPr>
        <w:t>runty</w:t>
      </w:r>
      <w:r w:rsidR="00E40D12" w:rsidRPr="00C14929">
        <w:rPr>
          <w:sz w:val="24"/>
        </w:rPr>
        <w:t xml:space="preserve"> oraz prawa zakwalifikowane do nieruchomości </w:t>
      </w:r>
      <w:r w:rsidR="000C7C3F" w:rsidRPr="00C14929">
        <w:rPr>
          <w:sz w:val="24"/>
        </w:rPr>
        <w:t xml:space="preserve">i </w:t>
      </w:r>
      <w:r w:rsidR="00E40D12" w:rsidRPr="00C14929">
        <w:rPr>
          <w:sz w:val="24"/>
        </w:rPr>
        <w:t xml:space="preserve">środki trwałe, do których dostęp jest znacznie utrudniony </w:t>
      </w:r>
      <w:r w:rsidR="000C7C3F" w:rsidRPr="00C14929">
        <w:rPr>
          <w:sz w:val="24"/>
        </w:rPr>
        <w:t xml:space="preserve"> podlegają inwentaryzacji drogą weryfikacji</w:t>
      </w:r>
      <w:r w:rsidRPr="00C14929">
        <w:rPr>
          <w:sz w:val="24"/>
        </w:rPr>
        <w:t xml:space="preserve">. </w:t>
      </w:r>
    </w:p>
    <w:p w:rsidR="000C7C3F" w:rsidRPr="00C14929" w:rsidRDefault="000C7C3F" w:rsidP="00C14929">
      <w:pPr>
        <w:jc w:val="both"/>
        <w:rPr>
          <w:sz w:val="24"/>
        </w:rPr>
      </w:pPr>
    </w:p>
    <w:p w:rsidR="008742D9" w:rsidRPr="00C14929" w:rsidRDefault="00821196" w:rsidP="00C14929">
      <w:pPr>
        <w:jc w:val="both"/>
        <w:rPr>
          <w:sz w:val="24"/>
        </w:rPr>
      </w:pPr>
      <w:r w:rsidRPr="00C14929">
        <w:rPr>
          <w:sz w:val="24"/>
        </w:rPr>
        <w:t xml:space="preserve">15/ </w:t>
      </w:r>
      <w:r w:rsidR="00F67A40" w:rsidRPr="00C14929">
        <w:rPr>
          <w:sz w:val="24"/>
        </w:rPr>
        <w:t>N</w:t>
      </w:r>
      <w:r w:rsidRPr="00C14929">
        <w:rPr>
          <w:sz w:val="24"/>
        </w:rPr>
        <w:t>ależności i zobowiązania oraz inne składniki aktywów i pasywów wyrażone w walutach obcych wycenia się nie później niż na koniec kwartału.</w:t>
      </w:r>
    </w:p>
    <w:p w:rsidR="00FE05B5" w:rsidRDefault="00FE05B5" w:rsidP="00C14929">
      <w:pPr>
        <w:jc w:val="both"/>
        <w:rPr>
          <w:sz w:val="24"/>
        </w:rPr>
      </w:pPr>
    </w:p>
    <w:p w:rsidR="00DA46B6" w:rsidRPr="00C14929" w:rsidRDefault="000C7C3F" w:rsidP="00C14929">
      <w:pPr>
        <w:jc w:val="both"/>
        <w:rPr>
          <w:sz w:val="24"/>
        </w:rPr>
      </w:pPr>
      <w:r w:rsidRPr="00C14929">
        <w:rPr>
          <w:sz w:val="24"/>
        </w:rPr>
        <w:t>1</w:t>
      </w:r>
      <w:r w:rsidR="00F67A40" w:rsidRPr="00C14929">
        <w:rPr>
          <w:sz w:val="24"/>
        </w:rPr>
        <w:t>6</w:t>
      </w:r>
      <w:r w:rsidRPr="00C14929">
        <w:rPr>
          <w:sz w:val="24"/>
        </w:rPr>
        <w:t xml:space="preserve">/ </w:t>
      </w:r>
      <w:r w:rsidR="00F67A40" w:rsidRPr="00C14929">
        <w:rPr>
          <w:sz w:val="24"/>
        </w:rPr>
        <w:t>O</w:t>
      </w:r>
      <w:r w:rsidRPr="00C14929">
        <w:rPr>
          <w:sz w:val="24"/>
        </w:rPr>
        <w:t xml:space="preserve">dpisy aktualizujące należności z tytułu dochodów budżetowych dokonuje się  na dzień bilansowy;  </w:t>
      </w:r>
    </w:p>
    <w:p w:rsidR="00FE05B5" w:rsidRDefault="00FE05B5" w:rsidP="00C14929">
      <w:pPr>
        <w:jc w:val="both"/>
        <w:rPr>
          <w:sz w:val="24"/>
        </w:rPr>
      </w:pPr>
    </w:p>
    <w:p w:rsidR="000C7C3F" w:rsidRPr="00C14929" w:rsidRDefault="00DA46B6" w:rsidP="00C14929">
      <w:pPr>
        <w:jc w:val="both"/>
        <w:rPr>
          <w:sz w:val="24"/>
        </w:rPr>
      </w:pPr>
      <w:r w:rsidRPr="00C14929">
        <w:rPr>
          <w:sz w:val="24"/>
        </w:rPr>
        <w:t>1</w:t>
      </w:r>
      <w:r w:rsidR="00F67A40" w:rsidRPr="00C14929">
        <w:rPr>
          <w:sz w:val="24"/>
        </w:rPr>
        <w:t>7</w:t>
      </w:r>
      <w:r w:rsidRPr="00C14929">
        <w:rPr>
          <w:sz w:val="24"/>
        </w:rPr>
        <w:t xml:space="preserve">/ </w:t>
      </w:r>
      <w:r w:rsidR="00F67A40" w:rsidRPr="00C14929">
        <w:rPr>
          <w:sz w:val="24"/>
        </w:rPr>
        <w:t>O</w:t>
      </w:r>
      <w:r w:rsidR="000C7C3F" w:rsidRPr="00C14929">
        <w:rPr>
          <w:sz w:val="24"/>
        </w:rPr>
        <w:t>dpisy aktualizujące należności na rzecz funduszy tworzonych na podstawie ustaw obciążają fundusze.</w:t>
      </w:r>
    </w:p>
    <w:p w:rsidR="00FE05B5" w:rsidRDefault="00FE05B5" w:rsidP="00C14929">
      <w:pPr>
        <w:jc w:val="both"/>
        <w:rPr>
          <w:sz w:val="24"/>
        </w:rPr>
      </w:pPr>
    </w:p>
    <w:p w:rsidR="007B7A47" w:rsidRPr="00C14929" w:rsidRDefault="00F67A40" w:rsidP="00C14929">
      <w:pPr>
        <w:jc w:val="both"/>
        <w:rPr>
          <w:sz w:val="24"/>
        </w:rPr>
      </w:pPr>
      <w:r w:rsidRPr="00C14929">
        <w:rPr>
          <w:sz w:val="24"/>
        </w:rPr>
        <w:t>18</w:t>
      </w:r>
      <w:r w:rsidR="00DA46B6" w:rsidRPr="00C14929">
        <w:rPr>
          <w:sz w:val="24"/>
        </w:rPr>
        <w:t xml:space="preserve">/ </w:t>
      </w:r>
      <w:r w:rsidRPr="00C14929">
        <w:rPr>
          <w:sz w:val="24"/>
        </w:rPr>
        <w:t>W</w:t>
      </w:r>
      <w:r w:rsidR="00A05E80" w:rsidRPr="00C14929">
        <w:rPr>
          <w:sz w:val="24"/>
        </w:rPr>
        <w:t xml:space="preserve">artość należności aktualizuje się uwzględniając stopień prawdopodobieństwa ich zapłaty. </w:t>
      </w:r>
    </w:p>
    <w:p w:rsidR="00FE05B5" w:rsidRDefault="00FE05B5" w:rsidP="00720DA1">
      <w:pPr>
        <w:jc w:val="both"/>
        <w:rPr>
          <w:sz w:val="24"/>
        </w:rPr>
      </w:pPr>
    </w:p>
    <w:p w:rsidR="00821196" w:rsidRPr="00856127" w:rsidRDefault="007B7A47" w:rsidP="00720DA1">
      <w:pPr>
        <w:jc w:val="both"/>
        <w:rPr>
          <w:sz w:val="24"/>
        </w:rPr>
      </w:pPr>
      <w:r w:rsidRPr="00856127">
        <w:rPr>
          <w:sz w:val="24"/>
        </w:rPr>
        <w:t>1</w:t>
      </w:r>
      <w:r w:rsidR="00F67A40" w:rsidRPr="00856127">
        <w:rPr>
          <w:sz w:val="24"/>
        </w:rPr>
        <w:t>9</w:t>
      </w:r>
      <w:r w:rsidRPr="00856127">
        <w:rPr>
          <w:sz w:val="24"/>
        </w:rPr>
        <w:t xml:space="preserve">/ </w:t>
      </w:r>
      <w:r w:rsidR="00A05E80" w:rsidRPr="00856127">
        <w:rPr>
          <w:sz w:val="24"/>
        </w:rPr>
        <w:t>Do należności wątpliwych w UM i G zalicza się:</w:t>
      </w:r>
    </w:p>
    <w:p w:rsidR="00A05E80" w:rsidRPr="00856127" w:rsidRDefault="00A05E80" w:rsidP="00720DA1">
      <w:pPr>
        <w:jc w:val="both"/>
        <w:rPr>
          <w:sz w:val="24"/>
        </w:rPr>
      </w:pPr>
      <w:r w:rsidRPr="00856127">
        <w:rPr>
          <w:sz w:val="24"/>
        </w:rPr>
        <w:t>- należności podmiotu upadłego bądź postawionego w stan likwidacji do wysokości należności, która nie została ujęta na liście wierzytelności,</w:t>
      </w:r>
    </w:p>
    <w:p w:rsidR="00A05E80" w:rsidRPr="00856127" w:rsidRDefault="00A05E80" w:rsidP="00720DA1">
      <w:pPr>
        <w:jc w:val="both"/>
        <w:rPr>
          <w:sz w:val="24"/>
        </w:rPr>
      </w:pPr>
      <w:r w:rsidRPr="00856127">
        <w:rPr>
          <w:sz w:val="24"/>
        </w:rPr>
        <w:t>- należności podmiotu, wobec którego oddalono wniosek o ogłoszenie upadłości bądź umorz</w:t>
      </w:r>
      <w:r w:rsidR="00C14929" w:rsidRPr="00856127">
        <w:rPr>
          <w:sz w:val="24"/>
        </w:rPr>
        <w:t>ono postępowanie upadłościowe,</w:t>
      </w:r>
      <w:r w:rsidR="00856127" w:rsidRPr="00856127">
        <w:rPr>
          <w:sz w:val="24"/>
        </w:rPr>
        <w:t xml:space="preserve"> </w:t>
      </w:r>
      <w:r w:rsidRPr="00856127">
        <w:rPr>
          <w:sz w:val="24"/>
        </w:rPr>
        <w:t xml:space="preserve">gdyż majątek dłużnika nie wystarcza </w:t>
      </w:r>
      <w:r w:rsidR="00856127" w:rsidRPr="00856127">
        <w:rPr>
          <w:sz w:val="24"/>
        </w:rPr>
        <w:br/>
      </w:r>
      <w:r w:rsidRPr="00856127">
        <w:rPr>
          <w:sz w:val="24"/>
        </w:rPr>
        <w:t>na zaspokojenie kosztów postępowania – w pełnej wysokości należności,</w:t>
      </w:r>
    </w:p>
    <w:p w:rsidR="00A05E80" w:rsidRPr="00856127" w:rsidRDefault="00A05E80" w:rsidP="00720DA1">
      <w:pPr>
        <w:jc w:val="both"/>
        <w:rPr>
          <w:sz w:val="24"/>
        </w:rPr>
      </w:pPr>
      <w:r w:rsidRPr="00856127">
        <w:rPr>
          <w:sz w:val="24"/>
        </w:rPr>
        <w:t>- należności, gdy w wyniku postępowania egzekucyjnego lub na podstawie innych okoliczności lub dokumentów stwierdzono, że dłużnik nie posiada majątku, z którego można dochodzić wierzytelności- w pełnej wysokości,</w:t>
      </w:r>
    </w:p>
    <w:p w:rsidR="00A05E80" w:rsidRPr="00856127" w:rsidRDefault="00A05E80" w:rsidP="00720DA1">
      <w:pPr>
        <w:jc w:val="both"/>
        <w:rPr>
          <w:sz w:val="24"/>
        </w:rPr>
      </w:pPr>
      <w:r w:rsidRPr="00856127">
        <w:rPr>
          <w:sz w:val="24"/>
        </w:rPr>
        <w:t xml:space="preserve">- należności, gdy dłużnik – osoba prawna został wykreślony z właściwego osób prawnych – </w:t>
      </w:r>
      <w:r w:rsidR="00856127" w:rsidRPr="00856127">
        <w:rPr>
          <w:sz w:val="24"/>
        </w:rPr>
        <w:br/>
      </w:r>
      <w:r w:rsidRPr="00856127">
        <w:rPr>
          <w:sz w:val="24"/>
        </w:rPr>
        <w:t>w pełnej wysokości należności,</w:t>
      </w:r>
    </w:p>
    <w:p w:rsidR="00A05E80" w:rsidRPr="00856127" w:rsidRDefault="00A05E80" w:rsidP="00720DA1">
      <w:pPr>
        <w:jc w:val="both"/>
        <w:rPr>
          <w:sz w:val="24"/>
        </w:rPr>
      </w:pPr>
      <w:r w:rsidRPr="00856127">
        <w:rPr>
          <w:sz w:val="24"/>
        </w:rPr>
        <w:t xml:space="preserve">- należności dłużnika nieściągniętych w toku zakończenia postępowania upadłościowego -  </w:t>
      </w:r>
      <w:r w:rsidR="00856127">
        <w:rPr>
          <w:sz w:val="24"/>
        </w:rPr>
        <w:br/>
      </w:r>
      <w:r w:rsidRPr="00856127">
        <w:rPr>
          <w:sz w:val="24"/>
        </w:rPr>
        <w:t>do wysokości należności,</w:t>
      </w:r>
    </w:p>
    <w:p w:rsidR="00FE05B5" w:rsidRDefault="00FE05B5" w:rsidP="00856127">
      <w:pPr>
        <w:jc w:val="both"/>
        <w:rPr>
          <w:sz w:val="24"/>
        </w:rPr>
      </w:pPr>
    </w:p>
    <w:p w:rsidR="007B7A47" w:rsidRPr="00856127" w:rsidRDefault="00856127" w:rsidP="00856127">
      <w:pPr>
        <w:jc w:val="both"/>
        <w:rPr>
          <w:sz w:val="24"/>
        </w:rPr>
      </w:pPr>
      <w:r w:rsidRPr="00856127">
        <w:rPr>
          <w:sz w:val="24"/>
        </w:rPr>
        <w:t>20</w:t>
      </w:r>
      <w:r w:rsidR="007B7A47" w:rsidRPr="00856127">
        <w:rPr>
          <w:sz w:val="24"/>
        </w:rPr>
        <w:t>/ W przypadku braku informacji o sytuacji majątkowej dłużnika wysokość odpisu aktualizującego ustala się poprzez zakwalifikowanie należności wymagalnej do przedziału czasowego zalegania z płatnością. Przedziałom czasowym okresów zalegania z płatnością przypisuje się następujące stawki procentowe odpisów  aktualizujących wycenę nale</w:t>
      </w:r>
      <w:r w:rsidR="00B2128B" w:rsidRPr="00856127">
        <w:rPr>
          <w:sz w:val="24"/>
        </w:rPr>
        <w:t>ż</w:t>
      </w:r>
      <w:r w:rsidR="007B7A47" w:rsidRPr="00856127">
        <w:rPr>
          <w:sz w:val="24"/>
        </w:rPr>
        <w:t>ności:</w:t>
      </w:r>
    </w:p>
    <w:p w:rsidR="00720DA1" w:rsidRPr="00856127" w:rsidRDefault="00720DA1" w:rsidP="00856127">
      <w:pPr>
        <w:jc w:val="both"/>
        <w:rPr>
          <w:sz w:val="24"/>
        </w:rPr>
      </w:pPr>
      <w:r w:rsidRPr="00856127">
        <w:rPr>
          <w:sz w:val="24"/>
        </w:rPr>
        <w:t>- powyżej 1 roku do 2 lat – odpis aktualizujący w wysokości  50 % należności,</w:t>
      </w:r>
    </w:p>
    <w:p w:rsidR="00720DA1" w:rsidRPr="00856127" w:rsidRDefault="00720DA1" w:rsidP="00856127">
      <w:pPr>
        <w:jc w:val="both"/>
        <w:rPr>
          <w:sz w:val="24"/>
        </w:rPr>
      </w:pPr>
      <w:r w:rsidRPr="00856127">
        <w:rPr>
          <w:sz w:val="24"/>
        </w:rPr>
        <w:t>- powyżej 2 lat - odpis aktualizujący w wysokości  100 % należności,</w:t>
      </w:r>
    </w:p>
    <w:p w:rsidR="0075343D" w:rsidRPr="00856127" w:rsidRDefault="00720DA1" w:rsidP="00856127">
      <w:pPr>
        <w:jc w:val="both"/>
        <w:rPr>
          <w:sz w:val="24"/>
        </w:rPr>
      </w:pPr>
      <w:r w:rsidRPr="00856127">
        <w:rPr>
          <w:sz w:val="24"/>
        </w:rPr>
        <w:t xml:space="preserve">- w przypadku </w:t>
      </w:r>
      <w:r w:rsidR="0075343D" w:rsidRPr="00856127">
        <w:rPr>
          <w:sz w:val="24"/>
        </w:rPr>
        <w:t xml:space="preserve">należności od </w:t>
      </w:r>
      <w:r w:rsidRPr="00856127">
        <w:rPr>
          <w:sz w:val="24"/>
        </w:rPr>
        <w:t>osób zmarłych</w:t>
      </w:r>
      <w:r w:rsidR="0075343D" w:rsidRPr="00856127">
        <w:rPr>
          <w:sz w:val="24"/>
        </w:rPr>
        <w:t xml:space="preserve"> – 100% należności.</w:t>
      </w:r>
    </w:p>
    <w:p w:rsidR="004929D3" w:rsidRPr="00442AAB" w:rsidRDefault="004929D3" w:rsidP="000C7C3F">
      <w:pPr>
        <w:rPr>
          <w:rFonts w:asciiTheme="minorHAnsi" w:hAnsiTheme="minorHAnsi"/>
          <w:sz w:val="24"/>
        </w:rPr>
      </w:pPr>
    </w:p>
    <w:p w:rsidR="00720DA1" w:rsidRPr="00497D55" w:rsidRDefault="00856127" w:rsidP="00497D55">
      <w:pPr>
        <w:jc w:val="both"/>
        <w:rPr>
          <w:sz w:val="24"/>
        </w:rPr>
      </w:pPr>
      <w:r w:rsidRPr="00497D55">
        <w:rPr>
          <w:sz w:val="24"/>
        </w:rPr>
        <w:lastRenderedPageBreak/>
        <w:t>21</w:t>
      </w:r>
      <w:r w:rsidR="0075343D" w:rsidRPr="00497D55">
        <w:rPr>
          <w:sz w:val="24"/>
        </w:rPr>
        <w:t xml:space="preserve">/ Wycenę bilansową należności należy zakończyć do ostatniego dnia lutego roku następnego. Należności spłacone po dacie bilansu a przed terminem ustalenia odpisów aktualizujących, nie podlegają aktualizacji wyceny. </w:t>
      </w:r>
    </w:p>
    <w:p w:rsidR="00FE05B5" w:rsidRDefault="00FE05B5" w:rsidP="00497D55">
      <w:pPr>
        <w:jc w:val="both"/>
        <w:rPr>
          <w:sz w:val="24"/>
        </w:rPr>
      </w:pPr>
    </w:p>
    <w:p w:rsidR="000B65DF" w:rsidRPr="00DB5C22" w:rsidRDefault="00856127" w:rsidP="00497D55">
      <w:pPr>
        <w:jc w:val="both"/>
        <w:rPr>
          <w:sz w:val="24"/>
        </w:rPr>
      </w:pPr>
      <w:r w:rsidRPr="00497D55">
        <w:rPr>
          <w:sz w:val="24"/>
        </w:rPr>
        <w:t>22</w:t>
      </w:r>
      <w:r w:rsidR="004929D3" w:rsidRPr="00497D55">
        <w:rPr>
          <w:sz w:val="24"/>
        </w:rPr>
        <w:t xml:space="preserve">/ </w:t>
      </w:r>
      <w:r w:rsidR="004C1798" w:rsidRPr="00497D55">
        <w:rPr>
          <w:sz w:val="24"/>
        </w:rPr>
        <w:t xml:space="preserve"> </w:t>
      </w:r>
      <w:r w:rsidR="00C30438" w:rsidRPr="00497D55">
        <w:rPr>
          <w:sz w:val="24"/>
        </w:rPr>
        <w:t>P</w:t>
      </w:r>
      <w:r w:rsidR="004C1798" w:rsidRPr="00497D55">
        <w:rPr>
          <w:sz w:val="24"/>
        </w:rPr>
        <w:t xml:space="preserve">odstawą ewidencji odpisów aktualizujących w księgach rachunkowych jednostki jest polecenie księgowania </w:t>
      </w:r>
      <w:r w:rsidR="00497D55" w:rsidRPr="00497D55">
        <w:rPr>
          <w:sz w:val="24"/>
        </w:rPr>
        <w:t>(</w:t>
      </w:r>
      <w:r w:rsidR="004C1798" w:rsidRPr="00497D55">
        <w:rPr>
          <w:sz w:val="24"/>
        </w:rPr>
        <w:t>PK</w:t>
      </w:r>
      <w:r w:rsidR="00497D55" w:rsidRPr="00497D55">
        <w:rPr>
          <w:sz w:val="24"/>
        </w:rPr>
        <w:t>)</w:t>
      </w:r>
      <w:r w:rsidR="004C1798" w:rsidRPr="00497D55">
        <w:rPr>
          <w:sz w:val="24"/>
        </w:rPr>
        <w:t xml:space="preserve"> wystawione na wniosek pracownika merytorycznego zawierający dokumenty odzwierciedlające sytuację </w:t>
      </w:r>
      <w:r w:rsidR="00B2122C" w:rsidRPr="00497D55">
        <w:rPr>
          <w:sz w:val="24"/>
        </w:rPr>
        <w:t xml:space="preserve">/ uzasadnienie dokonania odpisu. </w:t>
      </w:r>
      <w:r w:rsidR="00B2122C" w:rsidRPr="00497D55">
        <w:rPr>
          <w:sz w:val="24"/>
          <w:szCs w:val="24"/>
        </w:rPr>
        <w:t xml:space="preserve">Odpisy aktualizujące wartość należności zalicza się odpowiednio do pozostałych kosztów operacyjnych  lub </w:t>
      </w:r>
      <w:r w:rsidR="00497D55">
        <w:rPr>
          <w:sz w:val="24"/>
          <w:szCs w:val="24"/>
        </w:rPr>
        <w:br/>
      </w:r>
      <w:r w:rsidR="00B2122C" w:rsidRPr="00497D55">
        <w:rPr>
          <w:sz w:val="24"/>
          <w:szCs w:val="24"/>
        </w:rPr>
        <w:t xml:space="preserve">do kosztów finansowych  – zależnie od tytułu należności, której dotyczy odpis aktualizacji. </w:t>
      </w:r>
      <w:r w:rsidR="000B65DF" w:rsidRPr="00467ED9">
        <w:rPr>
          <w:sz w:val="24"/>
          <w:szCs w:val="24"/>
        </w:rPr>
        <w:t>O</w:t>
      </w:r>
      <w:r w:rsidR="000B65DF" w:rsidRPr="00467ED9">
        <w:rPr>
          <w:sz w:val="24"/>
        </w:rPr>
        <w:t>dpisy aktualizujące ewidencjonuje się na koncie</w:t>
      </w:r>
      <w:r w:rsidR="000B65DF" w:rsidRPr="00497D55">
        <w:rPr>
          <w:i/>
          <w:sz w:val="24"/>
        </w:rPr>
        <w:t xml:space="preserve"> </w:t>
      </w:r>
      <w:r w:rsidR="000B65DF" w:rsidRPr="00DB5C22">
        <w:rPr>
          <w:sz w:val="24"/>
        </w:rPr>
        <w:t xml:space="preserve">290 – </w:t>
      </w:r>
      <w:r w:rsidR="00DB5C22">
        <w:rPr>
          <w:sz w:val="24"/>
        </w:rPr>
        <w:t xml:space="preserve">(290-2 </w:t>
      </w:r>
      <w:r w:rsidR="000B65DF" w:rsidRPr="00DB5C22">
        <w:rPr>
          <w:sz w:val="24"/>
        </w:rPr>
        <w:t>analityc</w:t>
      </w:r>
      <w:r w:rsidR="00DB5C22">
        <w:rPr>
          <w:sz w:val="24"/>
        </w:rPr>
        <w:t>zne konto</w:t>
      </w:r>
      <w:r w:rsidR="000B65DF" w:rsidRPr="00DB5C22">
        <w:rPr>
          <w:sz w:val="24"/>
        </w:rPr>
        <w:t xml:space="preserve"> „należności wątpliwe</w:t>
      </w:r>
      <w:r w:rsidR="0090409B">
        <w:rPr>
          <w:sz w:val="24"/>
        </w:rPr>
        <w:t>”</w:t>
      </w:r>
      <w:r w:rsidR="00DB5C22">
        <w:rPr>
          <w:sz w:val="24"/>
        </w:rPr>
        <w:t>).</w:t>
      </w:r>
    </w:p>
    <w:p w:rsidR="00FE05B5" w:rsidRDefault="00FE05B5" w:rsidP="00497D55">
      <w:pPr>
        <w:jc w:val="both"/>
        <w:rPr>
          <w:sz w:val="24"/>
        </w:rPr>
      </w:pPr>
    </w:p>
    <w:p w:rsidR="00876588" w:rsidRPr="00497D55" w:rsidRDefault="00497D55" w:rsidP="00497D55">
      <w:pPr>
        <w:jc w:val="both"/>
        <w:rPr>
          <w:sz w:val="24"/>
        </w:rPr>
      </w:pPr>
      <w:r w:rsidRPr="00497D55">
        <w:rPr>
          <w:sz w:val="24"/>
        </w:rPr>
        <w:t>23</w:t>
      </w:r>
      <w:r w:rsidR="00876588" w:rsidRPr="00497D55">
        <w:rPr>
          <w:sz w:val="24"/>
        </w:rPr>
        <w:t xml:space="preserve">/ Niewykorzystane odpisy aktualizujące należności, w przypadku ustania przyczyn </w:t>
      </w:r>
      <w:r>
        <w:rPr>
          <w:sz w:val="24"/>
        </w:rPr>
        <w:br/>
      </w:r>
      <w:r w:rsidR="00C752EF">
        <w:rPr>
          <w:sz w:val="24"/>
        </w:rPr>
        <w:t>dla</w:t>
      </w:r>
      <w:r w:rsidR="005162CA">
        <w:rPr>
          <w:sz w:val="24"/>
        </w:rPr>
        <w:t xml:space="preserve"> </w:t>
      </w:r>
      <w:r w:rsidR="00C752EF">
        <w:rPr>
          <w:sz w:val="24"/>
        </w:rPr>
        <w:t>których</w:t>
      </w:r>
      <w:r w:rsidR="005162CA">
        <w:rPr>
          <w:sz w:val="24"/>
        </w:rPr>
        <w:t xml:space="preserve"> </w:t>
      </w:r>
      <w:r w:rsidR="00C752EF">
        <w:rPr>
          <w:sz w:val="24"/>
        </w:rPr>
        <w:t>dokonano</w:t>
      </w:r>
      <w:r w:rsidR="005162CA">
        <w:rPr>
          <w:sz w:val="24"/>
        </w:rPr>
        <w:t xml:space="preserve"> </w:t>
      </w:r>
      <w:r w:rsidR="00C752EF">
        <w:rPr>
          <w:sz w:val="24"/>
        </w:rPr>
        <w:t>odpisów,</w:t>
      </w:r>
      <w:r w:rsidR="005162CA">
        <w:rPr>
          <w:sz w:val="24"/>
        </w:rPr>
        <w:t xml:space="preserve"> </w:t>
      </w:r>
      <w:r w:rsidR="0090409B">
        <w:rPr>
          <w:sz w:val="24"/>
        </w:rPr>
        <w:t>ujmuje</w:t>
      </w:r>
      <w:r w:rsidR="005162CA">
        <w:rPr>
          <w:sz w:val="24"/>
        </w:rPr>
        <w:t xml:space="preserve"> </w:t>
      </w:r>
      <w:r w:rsidR="0090409B">
        <w:rPr>
          <w:sz w:val="24"/>
        </w:rPr>
        <w:t>się</w:t>
      </w:r>
      <w:r w:rsidR="005162CA">
        <w:rPr>
          <w:sz w:val="24"/>
        </w:rPr>
        <w:t xml:space="preserve"> </w:t>
      </w:r>
      <w:r w:rsidR="0090409B">
        <w:rPr>
          <w:sz w:val="24"/>
        </w:rPr>
        <w:t>na</w:t>
      </w:r>
      <w:r w:rsidR="005162CA">
        <w:rPr>
          <w:sz w:val="24"/>
        </w:rPr>
        <w:t xml:space="preserve"> </w:t>
      </w:r>
      <w:r w:rsidR="0090409B">
        <w:rPr>
          <w:sz w:val="24"/>
        </w:rPr>
        <w:t>kontach</w:t>
      </w:r>
      <w:r w:rsidR="005162CA">
        <w:rPr>
          <w:sz w:val="24"/>
        </w:rPr>
        <w:t xml:space="preserve">: </w:t>
      </w:r>
      <w:r w:rsidR="00876588" w:rsidRPr="00497D55">
        <w:rPr>
          <w:sz w:val="24"/>
        </w:rPr>
        <w:t>Ma 750 lub Ma 760</w:t>
      </w:r>
      <w:r w:rsidR="007E5B51">
        <w:rPr>
          <w:sz w:val="24"/>
        </w:rPr>
        <w:t xml:space="preserve"> (na koniec roku)</w:t>
      </w:r>
      <w:r w:rsidR="00876588" w:rsidRPr="00497D55">
        <w:rPr>
          <w:sz w:val="24"/>
        </w:rPr>
        <w:t>,</w:t>
      </w:r>
    </w:p>
    <w:p w:rsidR="00FE05B5" w:rsidRDefault="00FE05B5" w:rsidP="009E1F29">
      <w:pPr>
        <w:rPr>
          <w:sz w:val="24"/>
        </w:rPr>
      </w:pPr>
    </w:p>
    <w:p w:rsidR="00876588" w:rsidRDefault="009E1F29" w:rsidP="009E1F29">
      <w:pPr>
        <w:rPr>
          <w:sz w:val="24"/>
        </w:rPr>
      </w:pPr>
      <w:r>
        <w:rPr>
          <w:sz w:val="24"/>
        </w:rPr>
        <w:t>24</w:t>
      </w:r>
      <w:r w:rsidR="00876588">
        <w:rPr>
          <w:sz w:val="24"/>
        </w:rPr>
        <w:t xml:space="preserve">/ </w:t>
      </w:r>
      <w:r w:rsidR="00467ED9">
        <w:rPr>
          <w:sz w:val="24"/>
        </w:rPr>
        <w:t>W</w:t>
      </w:r>
      <w:r w:rsidR="00876588">
        <w:rPr>
          <w:sz w:val="24"/>
        </w:rPr>
        <w:t xml:space="preserve">artość należności w bilansie prezentuje się po pomniejszeniu o kwotę odpisu </w:t>
      </w:r>
      <w:r w:rsidR="00FE05B5">
        <w:rPr>
          <w:sz w:val="24"/>
        </w:rPr>
        <w:t>a</w:t>
      </w:r>
      <w:r w:rsidR="00876588">
        <w:rPr>
          <w:sz w:val="24"/>
        </w:rPr>
        <w:t>ktualizującego,</w:t>
      </w:r>
    </w:p>
    <w:p w:rsidR="00FE05B5" w:rsidRDefault="00FE05B5" w:rsidP="00D14AE8">
      <w:pPr>
        <w:jc w:val="both"/>
        <w:rPr>
          <w:sz w:val="24"/>
        </w:rPr>
      </w:pPr>
    </w:p>
    <w:p w:rsidR="007B7A47" w:rsidRPr="009E1F29" w:rsidRDefault="009E1F29" w:rsidP="00D14AE8">
      <w:pPr>
        <w:jc w:val="both"/>
        <w:rPr>
          <w:sz w:val="24"/>
        </w:rPr>
      </w:pPr>
      <w:r w:rsidRPr="009E1F29">
        <w:rPr>
          <w:sz w:val="24"/>
        </w:rPr>
        <w:t>25</w:t>
      </w:r>
      <w:r w:rsidR="00442AAB" w:rsidRPr="009E1F29">
        <w:rPr>
          <w:sz w:val="24"/>
        </w:rPr>
        <w:t>/ Wycena pozostałych aktywów i pasywów:</w:t>
      </w:r>
    </w:p>
    <w:p w:rsidR="00442AAB" w:rsidRPr="009E1F29" w:rsidRDefault="00442AAB" w:rsidP="00D14AE8">
      <w:pPr>
        <w:jc w:val="both"/>
        <w:rPr>
          <w:sz w:val="24"/>
        </w:rPr>
      </w:pPr>
      <w:r w:rsidRPr="009E1F29">
        <w:rPr>
          <w:sz w:val="24"/>
        </w:rPr>
        <w:t xml:space="preserve">- rzeczowe składniki majątku obrotowego (w tym materiały, otrzymane nieodpłatnie, jakimi dysponuje jednostka) wycenia się na dzień bilansowy według cen nabycia przy zastosowaniu zasady pierwsze przyszło – pierwsze wyszło (metoda FIFO). Jednostka co do zasady </w:t>
      </w:r>
      <w:r w:rsidR="009E1F29" w:rsidRPr="009E1F29">
        <w:rPr>
          <w:sz w:val="24"/>
        </w:rPr>
        <w:br/>
      </w:r>
      <w:r w:rsidR="00FE05B5">
        <w:rPr>
          <w:sz w:val="24"/>
        </w:rPr>
        <w:t>n</w:t>
      </w:r>
      <w:r w:rsidRPr="009E1F29">
        <w:rPr>
          <w:sz w:val="24"/>
        </w:rPr>
        <w:t>ie prowadzi ewidencji obrotu materiałowego, za wyjątkiem materiałów</w:t>
      </w:r>
      <w:r w:rsidR="00D14AE8" w:rsidRPr="009E1F29">
        <w:rPr>
          <w:sz w:val="24"/>
        </w:rPr>
        <w:t xml:space="preserve"> nie przeznaczonych do bieżącego zużycia. Zakupione materiały</w:t>
      </w:r>
      <w:r w:rsidR="00E62DC7">
        <w:rPr>
          <w:sz w:val="24"/>
        </w:rPr>
        <w:t xml:space="preserve"> </w:t>
      </w:r>
      <w:r w:rsidR="00D14AE8" w:rsidRPr="009E1F29">
        <w:rPr>
          <w:sz w:val="24"/>
        </w:rPr>
        <w:t>(w tym paliwo, środki czystości, materiały biurow</w:t>
      </w:r>
      <w:r w:rsidR="00E62DC7">
        <w:rPr>
          <w:sz w:val="24"/>
        </w:rPr>
        <w:t xml:space="preserve">e) przekazywane są bezpośredni </w:t>
      </w:r>
      <w:r w:rsidR="00D14AE8" w:rsidRPr="009E1F29">
        <w:rPr>
          <w:sz w:val="24"/>
        </w:rPr>
        <w:t xml:space="preserve">do zużycia w momencie zakupu i ewidencjonowane </w:t>
      </w:r>
      <w:r w:rsidR="00E62DC7">
        <w:rPr>
          <w:sz w:val="24"/>
        </w:rPr>
        <w:br/>
      </w:r>
      <w:r w:rsidR="00D14AE8" w:rsidRPr="009E1F29">
        <w:rPr>
          <w:sz w:val="24"/>
        </w:rPr>
        <w:t xml:space="preserve">w koszty. </w:t>
      </w:r>
    </w:p>
    <w:p w:rsidR="00D14AE8" w:rsidRPr="009E1F29" w:rsidRDefault="00D14AE8" w:rsidP="00D14AE8">
      <w:pPr>
        <w:jc w:val="both"/>
        <w:rPr>
          <w:sz w:val="24"/>
        </w:rPr>
      </w:pPr>
      <w:r w:rsidRPr="009E1F29">
        <w:rPr>
          <w:sz w:val="24"/>
        </w:rPr>
        <w:t>- środki pieniężne w kasie i na rachunkach bankowych wycena się według wartości nominalnej,</w:t>
      </w:r>
    </w:p>
    <w:p w:rsidR="00D14AE8" w:rsidRPr="009E1F29" w:rsidRDefault="00D14AE8" w:rsidP="00D14AE8">
      <w:pPr>
        <w:jc w:val="both"/>
        <w:rPr>
          <w:sz w:val="24"/>
        </w:rPr>
      </w:pPr>
      <w:r w:rsidRPr="009E1F29">
        <w:rPr>
          <w:sz w:val="24"/>
        </w:rPr>
        <w:t>- walutę obcą wycenia się według kursu średniego danej waluty ustalonego przez Prezesa NBP na ten dzień. W ciągu roku operacje sprzedaży i kupna walut oraz operacje zapłaty należności lub zobowiązań wycenia się po kursie kupna lub sprzedaży banku, z którego usług korzysta jednostka.</w:t>
      </w:r>
    </w:p>
    <w:p w:rsidR="00D14AE8" w:rsidRPr="009E1F29" w:rsidRDefault="00D14AE8" w:rsidP="00D14AE8">
      <w:pPr>
        <w:jc w:val="both"/>
        <w:rPr>
          <w:sz w:val="24"/>
        </w:rPr>
      </w:pPr>
      <w:r w:rsidRPr="009E1F29">
        <w:rPr>
          <w:sz w:val="24"/>
        </w:rPr>
        <w:t xml:space="preserve">- zobowiązania z tytułu dostaw wycenia się w kwocie wymagalnej zapłaty, czyli łącznie </w:t>
      </w:r>
      <w:r w:rsidR="009E1F29" w:rsidRPr="009E1F29">
        <w:rPr>
          <w:sz w:val="24"/>
        </w:rPr>
        <w:br/>
      </w:r>
      <w:r w:rsidRPr="009E1F29">
        <w:rPr>
          <w:sz w:val="24"/>
        </w:rPr>
        <w:t>z odsetkami naliczonymi na konie kwartału,</w:t>
      </w:r>
    </w:p>
    <w:p w:rsidR="00D14AE8" w:rsidRPr="009E1F29" w:rsidRDefault="00D14AE8" w:rsidP="00D14AE8">
      <w:pPr>
        <w:jc w:val="both"/>
        <w:rPr>
          <w:sz w:val="24"/>
        </w:rPr>
      </w:pPr>
      <w:r w:rsidRPr="009E1F29">
        <w:rPr>
          <w:sz w:val="24"/>
        </w:rPr>
        <w:t>- zobowiązani</w:t>
      </w:r>
      <w:r w:rsidR="00374A18" w:rsidRPr="009E1F29">
        <w:rPr>
          <w:sz w:val="24"/>
        </w:rPr>
        <w:t>a</w:t>
      </w:r>
      <w:r w:rsidRPr="009E1F29">
        <w:rPr>
          <w:sz w:val="24"/>
        </w:rPr>
        <w:t xml:space="preserve"> finansowe wycenia się w kwocie wymagalnej zapłaty </w:t>
      </w:r>
      <w:proofErr w:type="spellStart"/>
      <w:r w:rsidRPr="009E1F29">
        <w:rPr>
          <w:sz w:val="24"/>
        </w:rPr>
        <w:t>t.j</w:t>
      </w:r>
      <w:proofErr w:type="spellEnd"/>
      <w:r w:rsidRPr="009E1F29">
        <w:rPr>
          <w:sz w:val="24"/>
        </w:rPr>
        <w:t>. wraz z należnymi odse</w:t>
      </w:r>
      <w:r w:rsidR="00374A18" w:rsidRPr="009E1F29">
        <w:rPr>
          <w:sz w:val="24"/>
        </w:rPr>
        <w:t>tkami.</w:t>
      </w:r>
      <w:r w:rsidRPr="009E1F29">
        <w:rPr>
          <w:sz w:val="24"/>
        </w:rPr>
        <w:t xml:space="preserve"> </w:t>
      </w:r>
    </w:p>
    <w:p w:rsidR="00B153FA" w:rsidRPr="009E1F29" w:rsidRDefault="00B153FA" w:rsidP="00D14AE8">
      <w:pPr>
        <w:jc w:val="both"/>
        <w:rPr>
          <w:sz w:val="24"/>
        </w:rPr>
      </w:pPr>
      <w:r w:rsidRPr="009E1F29">
        <w:rPr>
          <w:sz w:val="24"/>
        </w:rPr>
        <w:t>-fundusze oraz pozostałe aktywa i pasywa – według wartości nominalnej.</w:t>
      </w:r>
    </w:p>
    <w:p w:rsidR="00DA46B6" w:rsidRDefault="00DA46B6" w:rsidP="000C7C3F">
      <w:pPr>
        <w:rPr>
          <w:sz w:val="24"/>
        </w:rPr>
      </w:pPr>
    </w:p>
    <w:p w:rsidR="000C7C3F" w:rsidRPr="009E1F29" w:rsidRDefault="00876588" w:rsidP="00D0120F">
      <w:pPr>
        <w:jc w:val="both"/>
        <w:rPr>
          <w:sz w:val="24"/>
        </w:rPr>
      </w:pPr>
      <w:r w:rsidRPr="009E1F29">
        <w:rPr>
          <w:sz w:val="24"/>
        </w:rPr>
        <w:t>2</w:t>
      </w:r>
      <w:r w:rsidR="009E1F29">
        <w:rPr>
          <w:sz w:val="24"/>
        </w:rPr>
        <w:t>6</w:t>
      </w:r>
      <w:r w:rsidR="000C7C3F" w:rsidRPr="009E1F29">
        <w:rPr>
          <w:sz w:val="24"/>
        </w:rPr>
        <w:t xml:space="preserve">/ </w:t>
      </w:r>
      <w:r w:rsidR="009E1F29">
        <w:rPr>
          <w:sz w:val="24"/>
        </w:rPr>
        <w:t>N</w:t>
      </w:r>
      <w:r w:rsidR="000C7C3F" w:rsidRPr="009E1F29">
        <w:rPr>
          <w:sz w:val="24"/>
        </w:rPr>
        <w:t xml:space="preserve">ależności pieniężne do których nie stosuje się przepisów Ordynacji podatkowej przypadające UM i G Suchedniów są umarzane w całości lub w części, a ich spłata odraczana lub rozkładana na raty według zapisów zawartych w uchwale Nr 57/IX/2005 Rady Miejskiej </w:t>
      </w:r>
      <w:r w:rsidR="009E1F29" w:rsidRPr="009E1F29">
        <w:rPr>
          <w:sz w:val="24"/>
        </w:rPr>
        <w:br/>
      </w:r>
      <w:r w:rsidR="000C7C3F" w:rsidRPr="009E1F29">
        <w:rPr>
          <w:sz w:val="24"/>
        </w:rPr>
        <w:t>w Suchedniowie z dnia 1 grudnia 2005r,</w:t>
      </w:r>
    </w:p>
    <w:p w:rsidR="00D0120F" w:rsidRPr="00D0120F" w:rsidRDefault="00D0120F" w:rsidP="00D0120F">
      <w:pPr>
        <w:jc w:val="both"/>
        <w:rPr>
          <w:rFonts w:asciiTheme="minorHAnsi" w:hAnsiTheme="minorHAnsi"/>
          <w:sz w:val="24"/>
        </w:rPr>
      </w:pPr>
    </w:p>
    <w:p w:rsidR="000C7C3F" w:rsidRPr="009E1F29" w:rsidRDefault="00876588" w:rsidP="000C7C3F">
      <w:pPr>
        <w:rPr>
          <w:sz w:val="24"/>
        </w:rPr>
      </w:pPr>
      <w:r w:rsidRPr="009E1F29">
        <w:rPr>
          <w:sz w:val="24"/>
        </w:rPr>
        <w:t>2</w:t>
      </w:r>
      <w:r w:rsidR="009E1F29" w:rsidRPr="009E1F29">
        <w:rPr>
          <w:sz w:val="24"/>
        </w:rPr>
        <w:t>7</w:t>
      </w:r>
      <w:r w:rsidR="000C7C3F" w:rsidRPr="009E1F29">
        <w:rPr>
          <w:sz w:val="24"/>
        </w:rPr>
        <w:t xml:space="preserve">/ </w:t>
      </w:r>
      <w:r w:rsidR="009E1F29" w:rsidRPr="009E1F29">
        <w:rPr>
          <w:sz w:val="24"/>
        </w:rPr>
        <w:t>N</w:t>
      </w:r>
      <w:r w:rsidR="000C7C3F" w:rsidRPr="009E1F29">
        <w:rPr>
          <w:sz w:val="24"/>
        </w:rPr>
        <w:t>iewielkie salda należności w kwocie nieprzekraczającej kosztów wysłania upomnienia podlegają odpisaniu w pozostałe koszty operacyjne,</w:t>
      </w:r>
      <w:r w:rsidR="00D0120F" w:rsidRPr="009E1F29">
        <w:rPr>
          <w:sz w:val="24"/>
        </w:rPr>
        <w:t xml:space="preserve">  </w:t>
      </w:r>
    </w:p>
    <w:p w:rsidR="00D0120F" w:rsidRPr="00D0120F" w:rsidRDefault="00D0120F" w:rsidP="000C7C3F">
      <w:pPr>
        <w:rPr>
          <w:b/>
          <w:sz w:val="24"/>
        </w:rPr>
      </w:pPr>
    </w:p>
    <w:p w:rsidR="000C7C3F" w:rsidRPr="00B744C1" w:rsidRDefault="00253212" w:rsidP="000C7C3F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B744C1">
        <w:rPr>
          <w:rFonts w:ascii="Times New Roman" w:hAnsi="Times New Roman"/>
          <w:sz w:val="24"/>
          <w:szCs w:val="24"/>
        </w:rPr>
        <w:t>2</w:t>
      </w:r>
      <w:r w:rsidR="009E1F29" w:rsidRPr="00B744C1">
        <w:rPr>
          <w:rFonts w:ascii="Times New Roman" w:hAnsi="Times New Roman"/>
          <w:sz w:val="24"/>
          <w:szCs w:val="24"/>
        </w:rPr>
        <w:t>8</w:t>
      </w:r>
      <w:r w:rsidR="000C7C3F" w:rsidRPr="00B744C1">
        <w:rPr>
          <w:rFonts w:ascii="Times New Roman" w:hAnsi="Times New Roman"/>
          <w:sz w:val="24"/>
          <w:szCs w:val="24"/>
        </w:rPr>
        <w:t xml:space="preserve">/ </w:t>
      </w:r>
      <w:r w:rsidR="009E1F29" w:rsidRPr="00B744C1">
        <w:rPr>
          <w:rFonts w:ascii="Times New Roman" w:hAnsi="Times New Roman"/>
          <w:sz w:val="24"/>
          <w:szCs w:val="24"/>
        </w:rPr>
        <w:t>O</w:t>
      </w:r>
      <w:r w:rsidR="000C7C3F" w:rsidRPr="00B744C1">
        <w:rPr>
          <w:rFonts w:ascii="Times New Roman" w:hAnsi="Times New Roman"/>
          <w:sz w:val="24"/>
          <w:szCs w:val="24"/>
        </w:rPr>
        <w:t>dsetki od należności i zobowiązań, w tym również tych, do których stosuje się przepisy dotyczące zobowiązań podatkowych, ujmuje się w księgach rachunkowych w momencie ich zapłaty, odsetki należne niepobrane na koniec kwartału,</w:t>
      </w:r>
    </w:p>
    <w:p w:rsidR="000D32BB" w:rsidRDefault="009E1F29" w:rsidP="009E1F29">
      <w:pPr>
        <w:jc w:val="both"/>
        <w:rPr>
          <w:sz w:val="24"/>
        </w:rPr>
      </w:pPr>
      <w:r>
        <w:rPr>
          <w:sz w:val="24"/>
        </w:rPr>
        <w:lastRenderedPageBreak/>
        <w:t>29</w:t>
      </w:r>
      <w:r w:rsidR="000C7C3F">
        <w:rPr>
          <w:sz w:val="24"/>
        </w:rPr>
        <w:t xml:space="preserve">/ </w:t>
      </w:r>
      <w:r>
        <w:rPr>
          <w:sz w:val="24"/>
        </w:rPr>
        <w:t>Z</w:t>
      </w:r>
      <w:r w:rsidR="000C7C3F">
        <w:rPr>
          <w:sz w:val="24"/>
        </w:rPr>
        <w:t xml:space="preserve">aciągnięte zobowiązania obciążają koszty danego okresu sprawozdawczego </w:t>
      </w:r>
      <w:r w:rsidR="002E34E9">
        <w:rPr>
          <w:sz w:val="24"/>
        </w:rPr>
        <w:br/>
      </w:r>
      <w:r w:rsidR="000C7C3F">
        <w:rPr>
          <w:sz w:val="24"/>
        </w:rPr>
        <w:t xml:space="preserve">pod warunkiem, że wpłynęły do </w:t>
      </w:r>
      <w:r w:rsidR="00A43C97" w:rsidRPr="00A43C97">
        <w:rPr>
          <w:sz w:val="24"/>
        </w:rPr>
        <w:t>Wydziału finansowego  po</w:t>
      </w:r>
      <w:r w:rsidR="00A43C97">
        <w:rPr>
          <w:i/>
          <w:sz w:val="24"/>
        </w:rPr>
        <w:t xml:space="preserve"> </w:t>
      </w:r>
      <w:r w:rsidR="000C7C3F">
        <w:rPr>
          <w:sz w:val="24"/>
        </w:rPr>
        <w:t xml:space="preserve"> </w:t>
      </w:r>
      <w:r w:rsidR="00A43C97">
        <w:rPr>
          <w:sz w:val="24"/>
        </w:rPr>
        <w:t xml:space="preserve">opisie merytorycznym do dnia </w:t>
      </w:r>
      <w:r w:rsidR="002E34E9">
        <w:rPr>
          <w:sz w:val="24"/>
        </w:rPr>
        <w:br/>
      </w:r>
      <w:r w:rsidR="00A43C97">
        <w:rPr>
          <w:sz w:val="24"/>
        </w:rPr>
        <w:t>9</w:t>
      </w:r>
      <w:r w:rsidR="000C7C3F">
        <w:rPr>
          <w:sz w:val="24"/>
        </w:rPr>
        <w:t xml:space="preserve"> – następnego miesiąca</w:t>
      </w:r>
      <w:r w:rsidR="00A43C97">
        <w:rPr>
          <w:sz w:val="24"/>
        </w:rPr>
        <w:t>,</w:t>
      </w:r>
      <w:r w:rsidR="000C7C3F">
        <w:rPr>
          <w:sz w:val="24"/>
        </w:rPr>
        <w:t xml:space="preserve"> a </w:t>
      </w:r>
      <w:r w:rsidR="00A43C97">
        <w:rPr>
          <w:sz w:val="24"/>
        </w:rPr>
        <w:t xml:space="preserve">jeżeli dzień ten przypada na dzień wolny od pracy (w tym </w:t>
      </w:r>
      <w:r w:rsidR="002E34E9">
        <w:rPr>
          <w:sz w:val="24"/>
        </w:rPr>
        <w:br/>
      </w:r>
      <w:r w:rsidR="00A43C97">
        <w:rPr>
          <w:sz w:val="24"/>
        </w:rPr>
        <w:t xml:space="preserve">w sobotę) – do ostatniego dnia roboczego przed tym dniem. Dowody księgowe, które wpłyną po tym terminie ujmowane są w księgach rachunkowych miesiąca następnego, </w:t>
      </w:r>
      <w:r w:rsidR="002E34E9">
        <w:rPr>
          <w:sz w:val="24"/>
        </w:rPr>
        <w:br/>
      </w:r>
      <w:r w:rsidR="00A43C97">
        <w:rPr>
          <w:sz w:val="24"/>
        </w:rPr>
        <w:t>z zastrzeżeniem zamknięcia roku ( m-ca grudnia).</w:t>
      </w:r>
      <w:r w:rsidR="00A57065">
        <w:rPr>
          <w:sz w:val="24"/>
        </w:rPr>
        <w:t xml:space="preserve"> Dokumenty wprowadzane są do ewidencji księgowej pod datą wpływu do wydziału finansowego, natomiast te które obciążają koszty poprzedniego okresu sprawozdawczego – pod datą ostatniego dnia miesiąca, którego dotyczą.</w:t>
      </w:r>
    </w:p>
    <w:p w:rsidR="00A57065" w:rsidRDefault="00A57065" w:rsidP="009E1F29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A43C97" w:rsidRDefault="009E1F29" w:rsidP="009E1F29">
      <w:pPr>
        <w:jc w:val="both"/>
        <w:rPr>
          <w:sz w:val="24"/>
        </w:rPr>
      </w:pPr>
      <w:r>
        <w:rPr>
          <w:sz w:val="24"/>
        </w:rPr>
        <w:t>30</w:t>
      </w:r>
      <w:r w:rsidR="00A57065">
        <w:rPr>
          <w:sz w:val="24"/>
        </w:rPr>
        <w:t>/ W ks</w:t>
      </w:r>
      <w:r w:rsidR="000D32BB">
        <w:rPr>
          <w:sz w:val="24"/>
        </w:rPr>
        <w:t>ięgach urzędu - w pozycji dekretacji modułu FK „Nagłówki dokumentów”, „Data operacji gospodarczej” uznawana jest za datę zdarzenia gospodarczego. W przypadku rachunków, faktur</w:t>
      </w:r>
      <w:r w:rsidR="00BB1B81">
        <w:rPr>
          <w:sz w:val="24"/>
        </w:rPr>
        <w:t>, not księgowych</w:t>
      </w:r>
      <w:r w:rsidR="000D32BB">
        <w:rPr>
          <w:sz w:val="24"/>
        </w:rPr>
        <w:t xml:space="preserve"> jest to data otrzymania</w:t>
      </w:r>
      <w:r w:rsidR="00A57065">
        <w:rPr>
          <w:sz w:val="24"/>
        </w:rPr>
        <w:t xml:space="preserve"> dokumentu przez</w:t>
      </w:r>
      <w:r w:rsidR="000D32BB">
        <w:rPr>
          <w:sz w:val="24"/>
        </w:rPr>
        <w:t xml:space="preserve"> </w:t>
      </w:r>
      <w:r w:rsidR="00BB1B81">
        <w:rPr>
          <w:sz w:val="24"/>
        </w:rPr>
        <w:t>W</w:t>
      </w:r>
      <w:r w:rsidR="000D32BB">
        <w:rPr>
          <w:sz w:val="24"/>
        </w:rPr>
        <w:t>ydział finansowy (potwierdzona</w:t>
      </w:r>
      <w:r w:rsidR="00A57065">
        <w:rPr>
          <w:sz w:val="24"/>
        </w:rPr>
        <w:t xml:space="preserve"> pieczęcią </w:t>
      </w:r>
      <w:r w:rsidR="00BB1B81">
        <w:rPr>
          <w:sz w:val="24"/>
        </w:rPr>
        <w:t>W</w:t>
      </w:r>
      <w:r w:rsidR="00A57065">
        <w:rPr>
          <w:sz w:val="24"/>
        </w:rPr>
        <w:t>ydziału finansowego</w:t>
      </w:r>
      <w:r w:rsidR="000D32BB">
        <w:rPr>
          <w:sz w:val="24"/>
        </w:rPr>
        <w:t>)</w:t>
      </w:r>
      <w:r w:rsidR="00A57065">
        <w:rPr>
          <w:sz w:val="24"/>
        </w:rPr>
        <w:t>.</w:t>
      </w:r>
      <w:r w:rsidR="000D32BB">
        <w:rPr>
          <w:sz w:val="24"/>
        </w:rPr>
        <w:t xml:space="preserve"> </w:t>
      </w:r>
      <w:r w:rsidR="00BB1B81">
        <w:rPr>
          <w:sz w:val="24"/>
        </w:rPr>
        <w:t>„</w:t>
      </w:r>
      <w:r w:rsidR="000D32BB">
        <w:rPr>
          <w:sz w:val="24"/>
        </w:rPr>
        <w:t>Data dokumentu</w:t>
      </w:r>
      <w:r w:rsidR="00BB1B81">
        <w:rPr>
          <w:sz w:val="24"/>
        </w:rPr>
        <w:t>”</w:t>
      </w:r>
      <w:r w:rsidR="000D32BB">
        <w:rPr>
          <w:sz w:val="24"/>
        </w:rPr>
        <w:t xml:space="preserve"> w tym zakresie oznacza datę wystawienia</w:t>
      </w:r>
      <w:r w:rsidR="00BB1B81">
        <w:rPr>
          <w:sz w:val="24"/>
        </w:rPr>
        <w:t xml:space="preserve"> z</w:t>
      </w:r>
      <w:r w:rsidR="000D32BB">
        <w:rPr>
          <w:sz w:val="24"/>
        </w:rPr>
        <w:t xml:space="preserve"> wyżej wymienionych dokumentów. Podczas księgowania operacji na kontach rozrachunkowych – kontrahenci, aktywne są pozycje – „Data” – </w:t>
      </w:r>
      <w:r w:rsidR="00734DE4">
        <w:rPr>
          <w:sz w:val="24"/>
        </w:rPr>
        <w:t>oznaczająca</w:t>
      </w:r>
      <w:r w:rsidR="000D32BB">
        <w:rPr>
          <w:sz w:val="24"/>
        </w:rPr>
        <w:t xml:space="preserve"> datę sprzedaży (jeśli brak jest daty sprzedaży na dokumencie – wpisuje się datę wystawienia dokumentu) </w:t>
      </w:r>
      <w:r w:rsidR="00BB1B81">
        <w:rPr>
          <w:sz w:val="24"/>
        </w:rPr>
        <w:t>oraz</w:t>
      </w:r>
      <w:r w:rsidR="000D32BB">
        <w:rPr>
          <w:sz w:val="24"/>
        </w:rPr>
        <w:t xml:space="preserve"> „Termin” – oznacza term</w:t>
      </w:r>
      <w:r w:rsidR="001F3DEF">
        <w:rPr>
          <w:sz w:val="24"/>
        </w:rPr>
        <w:t>in płatności zobowiązania. Przy</w:t>
      </w:r>
      <w:r w:rsidR="00CB7F91">
        <w:rPr>
          <w:sz w:val="24"/>
        </w:rPr>
        <w:t xml:space="preserve"> </w:t>
      </w:r>
      <w:r w:rsidR="001F3DEF">
        <w:rPr>
          <w:sz w:val="24"/>
        </w:rPr>
        <w:t>dokonywaniu</w:t>
      </w:r>
      <w:r w:rsidR="00F72EAF">
        <w:rPr>
          <w:sz w:val="24"/>
        </w:rPr>
        <w:t xml:space="preserve"> </w:t>
      </w:r>
      <w:r w:rsidR="001F3DEF">
        <w:rPr>
          <w:sz w:val="24"/>
        </w:rPr>
        <w:t>płatności</w:t>
      </w:r>
      <w:r w:rsidR="00F72EAF">
        <w:rPr>
          <w:sz w:val="24"/>
        </w:rPr>
        <w:t xml:space="preserve"> </w:t>
      </w:r>
      <w:r w:rsidR="000D32BB">
        <w:rPr>
          <w:sz w:val="24"/>
        </w:rPr>
        <w:t xml:space="preserve">za zobowiązania </w:t>
      </w:r>
      <w:r w:rsidR="009234F5">
        <w:rPr>
          <w:sz w:val="24"/>
        </w:rPr>
        <w:t>Termin”</w:t>
      </w:r>
      <w:r w:rsidR="000D32BB">
        <w:rPr>
          <w:sz w:val="24"/>
        </w:rPr>
        <w:t xml:space="preserve"> </w:t>
      </w:r>
      <w:r w:rsidR="009234F5">
        <w:rPr>
          <w:sz w:val="24"/>
        </w:rPr>
        <w:t xml:space="preserve">oznacza </w:t>
      </w:r>
      <w:r w:rsidR="000D32BB">
        <w:rPr>
          <w:sz w:val="24"/>
        </w:rPr>
        <w:t>datę regulowania zobowiązania.</w:t>
      </w:r>
    </w:p>
    <w:p w:rsidR="00A43C97" w:rsidRDefault="00A43C97" w:rsidP="009E1F29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0C7C3F" w:rsidRDefault="009E1F29" w:rsidP="009E1F29">
      <w:pPr>
        <w:jc w:val="both"/>
        <w:rPr>
          <w:sz w:val="24"/>
        </w:rPr>
      </w:pPr>
      <w:r>
        <w:rPr>
          <w:sz w:val="24"/>
        </w:rPr>
        <w:t>31</w:t>
      </w:r>
      <w:r w:rsidR="000C7C3F">
        <w:rPr>
          <w:sz w:val="24"/>
        </w:rPr>
        <w:t xml:space="preserve">/ </w:t>
      </w:r>
      <w:r w:rsidR="005175F6">
        <w:rPr>
          <w:sz w:val="24"/>
        </w:rPr>
        <w:t>K</w:t>
      </w:r>
      <w:r w:rsidR="000C7C3F">
        <w:rPr>
          <w:sz w:val="24"/>
        </w:rPr>
        <w:t xml:space="preserve">oszty związane z </w:t>
      </w:r>
      <w:r w:rsidR="00A57065">
        <w:rPr>
          <w:sz w:val="24"/>
        </w:rPr>
        <w:t>podróżami służbowymi pracowników</w:t>
      </w:r>
      <w:r w:rsidR="000C7C3F">
        <w:rPr>
          <w:sz w:val="24"/>
        </w:rPr>
        <w:t xml:space="preserve"> pokrywane są z budżetu </w:t>
      </w:r>
      <w:r w:rsidR="00A42FF5">
        <w:rPr>
          <w:sz w:val="24"/>
        </w:rPr>
        <w:br/>
      </w:r>
      <w:r w:rsidR="000C7C3F">
        <w:rPr>
          <w:sz w:val="24"/>
        </w:rPr>
        <w:t xml:space="preserve">na zasadach określonych w rozporządzeniu Ministra Pracy </w:t>
      </w:r>
      <w:r w:rsidR="00A57065">
        <w:rPr>
          <w:sz w:val="24"/>
        </w:rPr>
        <w:t xml:space="preserve">i </w:t>
      </w:r>
      <w:r w:rsidR="000C7C3F">
        <w:rPr>
          <w:sz w:val="24"/>
        </w:rPr>
        <w:t xml:space="preserve">Polityki Społecznej </w:t>
      </w:r>
      <w:r w:rsidR="00A57065">
        <w:rPr>
          <w:sz w:val="24"/>
        </w:rPr>
        <w:t xml:space="preserve">z dnia 29 stycznia 2013r </w:t>
      </w:r>
      <w:r w:rsidR="000C7C3F">
        <w:rPr>
          <w:sz w:val="24"/>
        </w:rPr>
        <w:t>w sprawie</w:t>
      </w:r>
      <w:r w:rsidR="00A57065">
        <w:rPr>
          <w:sz w:val="24"/>
        </w:rPr>
        <w:t xml:space="preserve"> należności przysługujących pracownikowi zatrudnionemu </w:t>
      </w:r>
      <w:r w:rsidR="00A42FF5">
        <w:rPr>
          <w:sz w:val="24"/>
        </w:rPr>
        <w:br/>
      </w:r>
      <w:r w:rsidR="00A57065">
        <w:rPr>
          <w:sz w:val="24"/>
        </w:rPr>
        <w:t xml:space="preserve">w państwowej lub samorządowej jednostce sfery budżetowej z tytułu podróży </w:t>
      </w:r>
      <w:r w:rsidR="00A57065" w:rsidRPr="009137E0">
        <w:rPr>
          <w:sz w:val="24"/>
        </w:rPr>
        <w:t xml:space="preserve">służbowej </w:t>
      </w:r>
      <w:r w:rsidR="00F13119">
        <w:rPr>
          <w:sz w:val="24"/>
        </w:rPr>
        <w:br/>
      </w:r>
      <w:r w:rsidR="00A57065" w:rsidRPr="009137E0">
        <w:rPr>
          <w:sz w:val="24"/>
        </w:rPr>
        <w:t>(Dz. U</w:t>
      </w:r>
      <w:r w:rsidR="00A57065">
        <w:rPr>
          <w:i/>
          <w:sz w:val="24"/>
        </w:rPr>
        <w:t xml:space="preserve"> </w:t>
      </w:r>
      <w:r w:rsidR="00A57065" w:rsidRPr="009137E0">
        <w:rPr>
          <w:sz w:val="24"/>
        </w:rPr>
        <w:t>2013 poz. 167</w:t>
      </w:r>
      <w:r w:rsidR="000C7C3F" w:rsidRPr="009137E0">
        <w:rPr>
          <w:sz w:val="24"/>
        </w:rPr>
        <w:t>)</w:t>
      </w:r>
      <w:r w:rsidR="000C7C3F">
        <w:rPr>
          <w:sz w:val="24"/>
        </w:rPr>
        <w:t xml:space="preserve"> oraz środkiem lokomocji wskazanym na poleceniu wyjazdu służbowego.</w:t>
      </w:r>
      <w:r w:rsidR="00A57065">
        <w:rPr>
          <w:sz w:val="24"/>
        </w:rPr>
        <w:t xml:space="preserve"> </w:t>
      </w:r>
      <w:r w:rsidR="00A42FF5">
        <w:rPr>
          <w:sz w:val="24"/>
        </w:rPr>
        <w:br/>
      </w:r>
      <w:r w:rsidR="00A57065">
        <w:rPr>
          <w:sz w:val="24"/>
        </w:rPr>
        <w:t>W przypadku niemożliwości udokumentowania kosztów podróży, na podstawie złożonego przez pracownika pisemnego oświadczenia o dokonanym wydatku i przyczynach braku jego udokumentowania</w:t>
      </w:r>
      <w:r w:rsidR="00A42FF5">
        <w:rPr>
          <w:sz w:val="24"/>
        </w:rPr>
        <w:t xml:space="preserve">, </w:t>
      </w:r>
      <w:r w:rsidR="00A57065">
        <w:rPr>
          <w:sz w:val="24"/>
        </w:rPr>
        <w:t xml:space="preserve">dopuszcza się zwrot kosztów przejazdu w wysokości ceny biletu </w:t>
      </w:r>
      <w:r w:rsidR="00180857">
        <w:rPr>
          <w:sz w:val="24"/>
        </w:rPr>
        <w:br/>
      </w:r>
      <w:r w:rsidR="00A57065">
        <w:rPr>
          <w:sz w:val="24"/>
        </w:rPr>
        <w:t>do miejscowości docelowej środkiem transportu wskazanym na poleceniu wyjazdu służbowego.</w:t>
      </w:r>
    </w:p>
    <w:p w:rsidR="000C7C3F" w:rsidRDefault="000C7C3F" w:rsidP="000C7C3F">
      <w:pPr>
        <w:jc w:val="center"/>
        <w:rPr>
          <w:b/>
          <w:sz w:val="24"/>
        </w:rPr>
      </w:pPr>
    </w:p>
    <w:p w:rsidR="00A57065" w:rsidRDefault="005175F6" w:rsidP="0064195E">
      <w:pPr>
        <w:jc w:val="both"/>
        <w:rPr>
          <w:sz w:val="24"/>
        </w:rPr>
      </w:pPr>
      <w:r>
        <w:rPr>
          <w:sz w:val="24"/>
        </w:rPr>
        <w:t>32</w:t>
      </w:r>
      <w:r w:rsidR="00A57065" w:rsidRPr="00A57065">
        <w:rPr>
          <w:sz w:val="24"/>
        </w:rPr>
        <w:t>/</w:t>
      </w:r>
      <w:r>
        <w:rPr>
          <w:sz w:val="24"/>
        </w:rPr>
        <w:t xml:space="preserve"> W</w:t>
      </w:r>
      <w:r w:rsidR="00A57065">
        <w:rPr>
          <w:sz w:val="24"/>
        </w:rPr>
        <w:t xml:space="preserve"> celu wyodrębnienia wydatków realizowanych w ramach funduszu sołeckiego stosuje się w księgach </w:t>
      </w:r>
      <w:r w:rsidR="00734DE4">
        <w:rPr>
          <w:sz w:val="24"/>
        </w:rPr>
        <w:t>rachunkowych</w:t>
      </w:r>
      <w:r w:rsidR="00A57065">
        <w:rPr>
          <w:sz w:val="24"/>
        </w:rPr>
        <w:t xml:space="preserve"> wyodrębniony</w:t>
      </w:r>
      <w:r w:rsidR="00734DE4">
        <w:rPr>
          <w:sz w:val="24"/>
        </w:rPr>
        <w:t xml:space="preserve"> „</w:t>
      </w:r>
      <w:r w:rsidR="00A57065">
        <w:rPr>
          <w:sz w:val="24"/>
        </w:rPr>
        <w:t>kod księgowy</w:t>
      </w:r>
      <w:r w:rsidR="00734DE4">
        <w:rPr>
          <w:sz w:val="24"/>
        </w:rPr>
        <w:t>”</w:t>
      </w:r>
      <w:r w:rsidR="00A57065">
        <w:rPr>
          <w:sz w:val="24"/>
        </w:rPr>
        <w:t xml:space="preserve"> </w:t>
      </w:r>
      <w:r w:rsidR="00734DE4">
        <w:rPr>
          <w:sz w:val="24"/>
        </w:rPr>
        <w:t>poprzez wprowadzenie rozszerzenia do klasyfikacji budżetowej w postaci numeru zadania odrębnego dla każdego sołectwa oraz symbolu „F”</w:t>
      </w:r>
      <w:r w:rsidR="00A57065">
        <w:rPr>
          <w:sz w:val="24"/>
        </w:rPr>
        <w:t xml:space="preserve">, który umożliwia sporządzenie zestawień w określonym przedziale czasowym i ujmujące wszystkie zdarzenia związane z wydatkowanymi środkami. </w:t>
      </w:r>
    </w:p>
    <w:p w:rsidR="000C7C3F" w:rsidRDefault="000C7C3F" w:rsidP="000C7C3F">
      <w:pPr>
        <w:ind w:left="720"/>
        <w:jc w:val="both"/>
      </w:pPr>
    </w:p>
    <w:p w:rsidR="00A57065" w:rsidRDefault="00A57065" w:rsidP="000C7C3F">
      <w:pPr>
        <w:jc w:val="center"/>
        <w:rPr>
          <w:b/>
          <w:sz w:val="24"/>
        </w:rPr>
      </w:pPr>
    </w:p>
    <w:p w:rsidR="000C7C3F" w:rsidRDefault="000C7C3F" w:rsidP="000C7C3F">
      <w:pPr>
        <w:jc w:val="center"/>
        <w:rPr>
          <w:sz w:val="24"/>
        </w:rPr>
      </w:pPr>
      <w:r>
        <w:rPr>
          <w:b/>
          <w:sz w:val="24"/>
        </w:rPr>
        <w:t>§ 4.</w:t>
      </w:r>
    </w:p>
    <w:p w:rsidR="000C7C3F" w:rsidRDefault="000C7C3F" w:rsidP="00F52910">
      <w:pPr>
        <w:jc w:val="both"/>
        <w:rPr>
          <w:sz w:val="24"/>
        </w:rPr>
      </w:pPr>
      <w:r>
        <w:rPr>
          <w:sz w:val="24"/>
        </w:rPr>
        <w:t>Gmina jako organ finansowy budżetu obowiązana jest prowadzić rachunkowość budżetową</w:t>
      </w:r>
    </w:p>
    <w:p w:rsidR="000C7C3F" w:rsidRDefault="000C7C3F" w:rsidP="00F52910">
      <w:pPr>
        <w:jc w:val="both"/>
        <w:rPr>
          <w:sz w:val="24"/>
        </w:rPr>
      </w:pPr>
      <w:r>
        <w:rPr>
          <w:sz w:val="24"/>
        </w:rPr>
        <w:t xml:space="preserve">zgodnie z planem kont syntetycznych i zasadami ich funkcjonowania ustalonymi </w:t>
      </w:r>
      <w:r w:rsidR="00F52910">
        <w:rPr>
          <w:sz w:val="24"/>
        </w:rPr>
        <w:br/>
      </w:r>
      <w:r>
        <w:rPr>
          <w:sz w:val="24"/>
        </w:rPr>
        <w:t xml:space="preserve">w załączniku Nr </w:t>
      </w:r>
      <w:r w:rsidR="00384666">
        <w:rPr>
          <w:sz w:val="24"/>
        </w:rPr>
        <w:t>2</w:t>
      </w:r>
      <w:r>
        <w:rPr>
          <w:sz w:val="24"/>
        </w:rPr>
        <w:t xml:space="preserve"> do rozporządzenia Ministra Finansów z dnia 1</w:t>
      </w:r>
      <w:r w:rsidR="00384666">
        <w:rPr>
          <w:sz w:val="24"/>
        </w:rPr>
        <w:t>3</w:t>
      </w:r>
      <w:r>
        <w:rPr>
          <w:sz w:val="24"/>
        </w:rPr>
        <w:t xml:space="preserve"> </w:t>
      </w:r>
      <w:r w:rsidR="00384666">
        <w:rPr>
          <w:sz w:val="24"/>
        </w:rPr>
        <w:t>września 20</w:t>
      </w:r>
      <w:r>
        <w:rPr>
          <w:sz w:val="24"/>
        </w:rPr>
        <w:t>1</w:t>
      </w:r>
      <w:r w:rsidR="00384666">
        <w:rPr>
          <w:sz w:val="24"/>
        </w:rPr>
        <w:t>7</w:t>
      </w:r>
      <w:r>
        <w:rPr>
          <w:sz w:val="24"/>
        </w:rPr>
        <w:t>r. w sprawie  rachunkowości oraz planów kont dla budżetu państwa, budżetów jednostek samorządu terytorialnego</w:t>
      </w:r>
      <w:r w:rsidR="00384666">
        <w:rPr>
          <w:sz w:val="24"/>
        </w:rPr>
        <w:t xml:space="preserve">, </w:t>
      </w:r>
      <w:r>
        <w:rPr>
          <w:sz w:val="24"/>
        </w:rPr>
        <w:t xml:space="preserve">jednostek </w:t>
      </w:r>
      <w:r w:rsidR="00384666">
        <w:rPr>
          <w:sz w:val="24"/>
        </w:rPr>
        <w:t xml:space="preserve">budżetowych, samorządowych zakładów budżetowych, państwowych funduszy celowych oraz państwowych jednostek budżetowych mających siedzibę  poza granicami Rzeczypospolitej Polskiej </w:t>
      </w:r>
      <w:r>
        <w:rPr>
          <w:sz w:val="24"/>
        </w:rPr>
        <w:t xml:space="preserve"> </w:t>
      </w:r>
      <w:r w:rsidR="00384666">
        <w:rPr>
          <w:sz w:val="24"/>
        </w:rPr>
        <w:t>(</w:t>
      </w:r>
      <w:r>
        <w:rPr>
          <w:sz w:val="24"/>
        </w:rPr>
        <w:t xml:space="preserve"> Dz. U.</w:t>
      </w:r>
      <w:r w:rsidR="00384666">
        <w:rPr>
          <w:sz w:val="24"/>
        </w:rPr>
        <w:t xml:space="preserve"> z 2017r. </w:t>
      </w:r>
      <w:r>
        <w:rPr>
          <w:sz w:val="24"/>
        </w:rPr>
        <w:t>poz. 1</w:t>
      </w:r>
      <w:r w:rsidR="00384666">
        <w:rPr>
          <w:sz w:val="24"/>
        </w:rPr>
        <w:t>911</w:t>
      </w:r>
      <w:r>
        <w:rPr>
          <w:sz w:val="24"/>
        </w:rPr>
        <w:t>).</w:t>
      </w:r>
    </w:p>
    <w:p w:rsidR="000C7C3F" w:rsidRDefault="000C7C3F" w:rsidP="000C7C3F">
      <w:pPr>
        <w:rPr>
          <w:sz w:val="24"/>
        </w:rPr>
      </w:pPr>
    </w:p>
    <w:p w:rsidR="00F13119" w:rsidRDefault="00F13119" w:rsidP="000C7C3F">
      <w:pPr>
        <w:jc w:val="center"/>
        <w:rPr>
          <w:b/>
          <w:sz w:val="24"/>
        </w:rPr>
      </w:pPr>
    </w:p>
    <w:p w:rsidR="00F13119" w:rsidRDefault="00F13119" w:rsidP="000C7C3F">
      <w:pPr>
        <w:jc w:val="center"/>
        <w:rPr>
          <w:b/>
          <w:sz w:val="24"/>
        </w:rPr>
      </w:pPr>
    </w:p>
    <w:p w:rsidR="000C7C3F" w:rsidRDefault="000C7C3F" w:rsidP="000C7C3F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§ 5.</w:t>
      </w:r>
    </w:p>
    <w:p w:rsidR="000C7C3F" w:rsidRDefault="000C7C3F" w:rsidP="00F52910">
      <w:pPr>
        <w:jc w:val="both"/>
        <w:rPr>
          <w:sz w:val="24"/>
        </w:rPr>
      </w:pPr>
      <w:r>
        <w:rPr>
          <w:sz w:val="24"/>
        </w:rPr>
        <w:t xml:space="preserve">1.Ustala się </w:t>
      </w:r>
      <w:r w:rsidR="00F52910">
        <w:rPr>
          <w:sz w:val="24"/>
        </w:rPr>
        <w:t>„Wykaz syntetycznych i analitycznych oraz zasady funkcjonowania</w:t>
      </w:r>
      <w:r>
        <w:rPr>
          <w:sz w:val="24"/>
        </w:rPr>
        <w:t xml:space="preserve"> kont </w:t>
      </w:r>
      <w:r w:rsidR="00F52910">
        <w:rPr>
          <w:sz w:val="24"/>
        </w:rPr>
        <w:br/>
      </w:r>
      <w:r>
        <w:rPr>
          <w:sz w:val="24"/>
        </w:rPr>
        <w:t>dla budżetu</w:t>
      </w:r>
      <w:r w:rsidR="00F52910">
        <w:rPr>
          <w:sz w:val="24"/>
        </w:rPr>
        <w:t>”</w:t>
      </w:r>
      <w:r>
        <w:rPr>
          <w:sz w:val="24"/>
        </w:rPr>
        <w:t>,  stanowiący załącznik Nr 1 do niniejszego zarządzenia.</w:t>
      </w:r>
    </w:p>
    <w:p w:rsidR="000C7C3F" w:rsidRDefault="000C7C3F" w:rsidP="00F52910">
      <w:pPr>
        <w:jc w:val="both"/>
        <w:rPr>
          <w:sz w:val="24"/>
        </w:rPr>
      </w:pPr>
      <w:r>
        <w:rPr>
          <w:sz w:val="24"/>
        </w:rPr>
        <w:t xml:space="preserve">2. Ustala się </w:t>
      </w:r>
      <w:r w:rsidR="00F52910">
        <w:rPr>
          <w:sz w:val="24"/>
        </w:rPr>
        <w:t>„</w:t>
      </w:r>
      <w:r w:rsidR="007208B3">
        <w:rPr>
          <w:sz w:val="24"/>
        </w:rPr>
        <w:t>P</w:t>
      </w:r>
      <w:r>
        <w:rPr>
          <w:sz w:val="24"/>
        </w:rPr>
        <w:t>lan kont dla UM i G</w:t>
      </w:r>
      <w:r w:rsidR="00F52910">
        <w:rPr>
          <w:sz w:val="24"/>
        </w:rPr>
        <w:t>”</w:t>
      </w:r>
      <w:r>
        <w:rPr>
          <w:sz w:val="24"/>
        </w:rPr>
        <w:t>, stanowiący załącznik</w:t>
      </w:r>
      <w:r w:rsidR="00F52910">
        <w:rPr>
          <w:sz w:val="24"/>
        </w:rPr>
        <w:t>i:</w:t>
      </w:r>
      <w:r>
        <w:rPr>
          <w:sz w:val="24"/>
        </w:rPr>
        <w:t xml:space="preserve"> Nr 2 i 2a </w:t>
      </w:r>
      <w:r w:rsidR="00F52910">
        <w:rPr>
          <w:sz w:val="24"/>
        </w:rPr>
        <w:br/>
      </w:r>
      <w:r>
        <w:rPr>
          <w:sz w:val="24"/>
        </w:rPr>
        <w:t>do niniejszego zarządzenia.</w:t>
      </w:r>
    </w:p>
    <w:p w:rsidR="000C7C3F" w:rsidRDefault="000C7C3F" w:rsidP="000C7C3F">
      <w:pPr>
        <w:rPr>
          <w:sz w:val="24"/>
        </w:rPr>
      </w:pPr>
    </w:p>
    <w:p w:rsidR="005162CA" w:rsidRDefault="005162CA" w:rsidP="000C7C3F">
      <w:pPr>
        <w:jc w:val="center"/>
        <w:rPr>
          <w:b/>
          <w:sz w:val="24"/>
        </w:rPr>
      </w:pPr>
    </w:p>
    <w:p w:rsidR="000C7C3F" w:rsidRDefault="000C7C3F" w:rsidP="000C7C3F">
      <w:pPr>
        <w:jc w:val="center"/>
        <w:rPr>
          <w:b/>
          <w:sz w:val="24"/>
        </w:rPr>
      </w:pPr>
      <w:r>
        <w:rPr>
          <w:b/>
          <w:sz w:val="24"/>
        </w:rPr>
        <w:t>§ 6.</w:t>
      </w:r>
    </w:p>
    <w:p w:rsidR="000C7C3F" w:rsidRDefault="000C7C3F" w:rsidP="00BB1B81">
      <w:pPr>
        <w:jc w:val="both"/>
        <w:rPr>
          <w:sz w:val="24"/>
        </w:rPr>
      </w:pPr>
      <w:r>
        <w:rPr>
          <w:sz w:val="24"/>
        </w:rPr>
        <w:t xml:space="preserve">Ewidencję podatków i opłat </w:t>
      </w:r>
      <w:r w:rsidR="00F52910">
        <w:rPr>
          <w:sz w:val="24"/>
        </w:rPr>
        <w:t xml:space="preserve">organu podatkowego gminy </w:t>
      </w:r>
      <w:r>
        <w:rPr>
          <w:sz w:val="24"/>
        </w:rPr>
        <w:t xml:space="preserve">prowadzi się zgodnie </w:t>
      </w:r>
      <w:r w:rsidR="00BB1B81">
        <w:rPr>
          <w:sz w:val="24"/>
        </w:rPr>
        <w:br/>
      </w:r>
      <w:r>
        <w:rPr>
          <w:sz w:val="24"/>
        </w:rPr>
        <w:t xml:space="preserve">z </w:t>
      </w:r>
      <w:r w:rsidR="00BB1B81">
        <w:rPr>
          <w:sz w:val="24"/>
        </w:rPr>
        <w:t>z</w:t>
      </w:r>
      <w:r>
        <w:rPr>
          <w:sz w:val="24"/>
        </w:rPr>
        <w:t xml:space="preserve">ałącznikiem nr 3 </w:t>
      </w:r>
      <w:r w:rsidR="00B428B3">
        <w:rPr>
          <w:sz w:val="24"/>
        </w:rPr>
        <w:t>– Plan kont dla ewidencji podatków i opłat organu podatkowego gminy -</w:t>
      </w:r>
      <w:r>
        <w:rPr>
          <w:sz w:val="24"/>
        </w:rPr>
        <w:t xml:space="preserve"> do niniejszego zarządzenia. </w:t>
      </w:r>
    </w:p>
    <w:p w:rsidR="000C7C3F" w:rsidRDefault="000C7C3F" w:rsidP="000C7C3F">
      <w:pPr>
        <w:rPr>
          <w:sz w:val="24"/>
        </w:rPr>
      </w:pPr>
    </w:p>
    <w:p w:rsidR="00E92F1D" w:rsidRDefault="00E92F1D" w:rsidP="000C7C3F">
      <w:pPr>
        <w:jc w:val="center"/>
        <w:rPr>
          <w:b/>
          <w:sz w:val="24"/>
        </w:rPr>
      </w:pPr>
    </w:p>
    <w:p w:rsidR="000C7C3F" w:rsidRDefault="000C7C3F" w:rsidP="000C7C3F">
      <w:pPr>
        <w:jc w:val="center"/>
        <w:rPr>
          <w:b/>
          <w:sz w:val="24"/>
        </w:rPr>
      </w:pPr>
      <w:r>
        <w:rPr>
          <w:b/>
          <w:sz w:val="24"/>
        </w:rPr>
        <w:t>§ 7.</w:t>
      </w:r>
    </w:p>
    <w:p w:rsidR="00BB1B81" w:rsidRDefault="00F52910" w:rsidP="005162CA">
      <w:pPr>
        <w:jc w:val="both"/>
        <w:rPr>
          <w:sz w:val="24"/>
        </w:rPr>
      </w:pPr>
      <w:r>
        <w:rPr>
          <w:sz w:val="24"/>
        </w:rPr>
        <w:t>E</w:t>
      </w:r>
      <w:r w:rsidR="000C7C3F">
        <w:rPr>
          <w:sz w:val="24"/>
        </w:rPr>
        <w:t>widencj</w:t>
      </w:r>
      <w:r>
        <w:rPr>
          <w:sz w:val="24"/>
        </w:rPr>
        <w:t>ę</w:t>
      </w:r>
      <w:r w:rsidR="000C7C3F">
        <w:rPr>
          <w:sz w:val="24"/>
        </w:rPr>
        <w:t xml:space="preserve"> </w:t>
      </w:r>
      <w:r w:rsidR="00BB1B81">
        <w:rPr>
          <w:sz w:val="24"/>
        </w:rPr>
        <w:t xml:space="preserve">opłaty za zagospodarowanie odpadami komunalnymi </w:t>
      </w:r>
      <w:r w:rsidR="0064195E">
        <w:rPr>
          <w:sz w:val="24"/>
        </w:rPr>
        <w:t xml:space="preserve">prowadzi się zgodnie </w:t>
      </w:r>
      <w:r w:rsidR="00A303DD">
        <w:rPr>
          <w:sz w:val="24"/>
        </w:rPr>
        <w:br/>
      </w:r>
      <w:r w:rsidR="0064195E">
        <w:rPr>
          <w:sz w:val="24"/>
        </w:rPr>
        <w:t xml:space="preserve">z </w:t>
      </w:r>
      <w:r w:rsidR="00BB1B81">
        <w:rPr>
          <w:sz w:val="24"/>
        </w:rPr>
        <w:t xml:space="preserve"> załącznik</w:t>
      </w:r>
      <w:r w:rsidR="0064195E">
        <w:rPr>
          <w:sz w:val="24"/>
        </w:rPr>
        <w:t>iem</w:t>
      </w:r>
      <w:r w:rsidR="00BB1B81">
        <w:rPr>
          <w:sz w:val="24"/>
        </w:rPr>
        <w:t xml:space="preserve"> nr </w:t>
      </w:r>
      <w:r w:rsidR="0064195E">
        <w:rPr>
          <w:sz w:val="24"/>
        </w:rPr>
        <w:t>3a</w:t>
      </w:r>
      <w:r w:rsidR="00BB1B81">
        <w:rPr>
          <w:sz w:val="24"/>
        </w:rPr>
        <w:t xml:space="preserve"> </w:t>
      </w:r>
      <w:r w:rsidR="00B428B3">
        <w:rPr>
          <w:sz w:val="24"/>
        </w:rPr>
        <w:t xml:space="preserve">– Plan kont dla ewidencji opłaty za zagospodarowanie odpadami komunalnymi - </w:t>
      </w:r>
      <w:r w:rsidR="00BB1B81">
        <w:rPr>
          <w:sz w:val="24"/>
        </w:rPr>
        <w:t>do niniejszego zarządzenia.</w:t>
      </w:r>
    </w:p>
    <w:p w:rsidR="000C7C3F" w:rsidRDefault="000C7C3F" w:rsidP="000C7C3F">
      <w:pPr>
        <w:rPr>
          <w:sz w:val="24"/>
        </w:rPr>
      </w:pPr>
    </w:p>
    <w:p w:rsidR="000C7C3F" w:rsidRDefault="000C7C3F" w:rsidP="000C7C3F">
      <w:pPr>
        <w:rPr>
          <w:sz w:val="24"/>
        </w:rPr>
      </w:pPr>
    </w:p>
    <w:p w:rsidR="000C7C3F" w:rsidRDefault="000C7C3F" w:rsidP="000C7C3F">
      <w:pPr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EC54CB">
        <w:rPr>
          <w:b/>
          <w:sz w:val="24"/>
        </w:rPr>
        <w:t>8</w:t>
      </w:r>
      <w:r>
        <w:rPr>
          <w:b/>
          <w:sz w:val="24"/>
        </w:rPr>
        <w:t>.</w:t>
      </w:r>
    </w:p>
    <w:p w:rsidR="000C7C3F" w:rsidRDefault="000C7C3F" w:rsidP="000C7C3F">
      <w:pPr>
        <w:rPr>
          <w:sz w:val="24"/>
        </w:rPr>
      </w:pPr>
      <w:r>
        <w:rPr>
          <w:sz w:val="24"/>
        </w:rPr>
        <w:t xml:space="preserve">Wykaz kont pozabilansowych oraz zasady ich funkcjonowania określają  załączniki; Nr 1, </w:t>
      </w:r>
    </w:p>
    <w:p w:rsidR="000C7C3F" w:rsidRDefault="000C7C3F" w:rsidP="000C7C3F">
      <w:pPr>
        <w:rPr>
          <w:sz w:val="24"/>
        </w:rPr>
      </w:pPr>
      <w:r>
        <w:rPr>
          <w:sz w:val="24"/>
        </w:rPr>
        <w:t xml:space="preserve"> Nr 2, 2a, Nr 3</w:t>
      </w:r>
      <w:r w:rsidR="006D162D">
        <w:rPr>
          <w:sz w:val="24"/>
        </w:rPr>
        <w:t>,</w:t>
      </w:r>
      <w:r w:rsidR="00EC54CB">
        <w:rPr>
          <w:sz w:val="24"/>
        </w:rPr>
        <w:t xml:space="preserve"> Nr</w:t>
      </w:r>
      <w:r w:rsidR="00A303DD">
        <w:rPr>
          <w:sz w:val="24"/>
        </w:rPr>
        <w:t xml:space="preserve"> </w:t>
      </w:r>
      <w:r w:rsidR="00EC54CB">
        <w:rPr>
          <w:sz w:val="24"/>
        </w:rPr>
        <w:t>3a,</w:t>
      </w:r>
      <w:r>
        <w:rPr>
          <w:sz w:val="24"/>
        </w:rPr>
        <w:t xml:space="preserve"> do niniejszego zarządzenia.</w:t>
      </w:r>
    </w:p>
    <w:p w:rsidR="000C7C3F" w:rsidRDefault="000C7C3F" w:rsidP="000C7C3F">
      <w:pPr>
        <w:jc w:val="center"/>
        <w:rPr>
          <w:b/>
          <w:sz w:val="24"/>
        </w:rPr>
      </w:pPr>
    </w:p>
    <w:p w:rsidR="000C7C3F" w:rsidRDefault="000C7C3F" w:rsidP="000C7C3F">
      <w:pPr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876E1D">
        <w:rPr>
          <w:b/>
          <w:sz w:val="24"/>
        </w:rPr>
        <w:t>9</w:t>
      </w:r>
      <w:r>
        <w:rPr>
          <w:b/>
          <w:sz w:val="24"/>
        </w:rPr>
        <w:t>.</w:t>
      </w:r>
    </w:p>
    <w:p w:rsidR="000C7C3F" w:rsidRDefault="000C7C3F" w:rsidP="000C7C3F">
      <w:pPr>
        <w:pStyle w:val="Tekstpodstawowy"/>
      </w:pPr>
      <w:r>
        <w:t xml:space="preserve">     1. Księgi rachunkowe prowadzi się przy użyciu komputera</w:t>
      </w:r>
      <w:r w:rsidR="006D162D">
        <w:t xml:space="preserve">. Księgi rachunkowe </w:t>
      </w:r>
      <w:r>
        <w:t xml:space="preserve">obejmują </w:t>
      </w:r>
      <w:r w:rsidR="00CD1CDA">
        <w:t xml:space="preserve">  </w:t>
      </w:r>
      <w:r>
        <w:t>zbiory zapisów księgowych, obrotów i sald, które tworzą:</w:t>
      </w:r>
    </w:p>
    <w:p w:rsidR="000C7C3F" w:rsidRPr="00591C8B" w:rsidRDefault="000C7C3F" w:rsidP="00EA332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591C8B">
        <w:rPr>
          <w:rFonts w:ascii="Times New Roman" w:hAnsi="Times New Roman"/>
          <w:b/>
          <w:sz w:val="24"/>
        </w:rPr>
        <w:t>dziennik</w:t>
      </w:r>
      <w:r w:rsidR="006D162D" w:rsidRPr="00591C8B">
        <w:rPr>
          <w:rFonts w:ascii="Times New Roman" w:hAnsi="Times New Roman"/>
          <w:b/>
          <w:sz w:val="24"/>
        </w:rPr>
        <w:t xml:space="preserve">i </w:t>
      </w:r>
      <w:r w:rsidR="00A303DD">
        <w:rPr>
          <w:rFonts w:ascii="Times New Roman" w:hAnsi="Times New Roman"/>
          <w:b/>
          <w:sz w:val="24"/>
        </w:rPr>
        <w:t>księgowe</w:t>
      </w:r>
      <w:r w:rsidR="006D162D" w:rsidRPr="00591C8B">
        <w:rPr>
          <w:rFonts w:ascii="Times New Roman" w:hAnsi="Times New Roman"/>
          <w:sz w:val="24"/>
        </w:rPr>
        <w:t xml:space="preserve"> </w:t>
      </w:r>
      <w:r w:rsidRPr="00591C8B">
        <w:rPr>
          <w:rFonts w:ascii="Times New Roman" w:hAnsi="Times New Roman"/>
          <w:sz w:val="24"/>
        </w:rPr>
        <w:t xml:space="preserve"> – rejestr zapisów księgowych zawierający chronologiczne ujęcie zdarzeń, jakie nastąpiły w danym okresie sprawozdawczym, umożliwiający uzgodnienie jego obrotów z obrotami zestawienia obrotów i sald kont księgi głównej.</w:t>
      </w:r>
      <w:r w:rsidR="00975D91" w:rsidRPr="00591C8B">
        <w:rPr>
          <w:rFonts w:ascii="Times New Roman" w:hAnsi="Times New Roman"/>
          <w:sz w:val="24"/>
        </w:rPr>
        <w:t xml:space="preserve"> Zapisy numerowane są </w:t>
      </w:r>
      <w:r w:rsidR="004224F3" w:rsidRPr="00591C8B">
        <w:rPr>
          <w:rFonts w:ascii="Times New Roman" w:hAnsi="Times New Roman"/>
          <w:sz w:val="24"/>
        </w:rPr>
        <w:t xml:space="preserve">automatycznie </w:t>
      </w:r>
      <w:r w:rsidR="00975D91" w:rsidRPr="00591C8B">
        <w:rPr>
          <w:rFonts w:ascii="Times New Roman" w:hAnsi="Times New Roman"/>
          <w:sz w:val="24"/>
        </w:rPr>
        <w:t xml:space="preserve">kolejno w okresie roku. </w:t>
      </w:r>
      <w:r w:rsidR="00A34071" w:rsidRPr="00591C8B">
        <w:rPr>
          <w:rFonts w:ascii="Times New Roman" w:hAnsi="Times New Roman"/>
          <w:sz w:val="24"/>
        </w:rPr>
        <w:t>Na każdy dokument wystawiany jest dekret zawierający: rodzaj dokumentu (np.; WB, RK, PK), numer dokumentu, datę dokumentu</w:t>
      </w:r>
      <w:r w:rsidR="00B428B3" w:rsidRPr="00591C8B">
        <w:rPr>
          <w:rFonts w:ascii="Times New Roman" w:hAnsi="Times New Roman"/>
          <w:sz w:val="24"/>
        </w:rPr>
        <w:t>,</w:t>
      </w:r>
      <w:r w:rsidR="00A34071" w:rsidRPr="00591C8B">
        <w:rPr>
          <w:rFonts w:ascii="Times New Roman" w:hAnsi="Times New Roman"/>
          <w:sz w:val="24"/>
        </w:rPr>
        <w:t xml:space="preserve"> liczbę porządkową pozycji na dokumencie, numer konta strony </w:t>
      </w:r>
      <w:proofErr w:type="spellStart"/>
      <w:r w:rsidR="00A34071" w:rsidRPr="00591C8B">
        <w:rPr>
          <w:rFonts w:ascii="Times New Roman" w:hAnsi="Times New Roman"/>
          <w:sz w:val="24"/>
        </w:rPr>
        <w:t>Wn</w:t>
      </w:r>
      <w:proofErr w:type="spellEnd"/>
      <w:r w:rsidR="00A34071" w:rsidRPr="00591C8B">
        <w:rPr>
          <w:rFonts w:ascii="Times New Roman" w:hAnsi="Times New Roman"/>
          <w:sz w:val="24"/>
        </w:rPr>
        <w:t>, numer konta strony Ma, kwotę do zaksięgowania, numer rachunku, datę</w:t>
      </w:r>
      <w:r w:rsidR="00B428B3" w:rsidRPr="00591C8B">
        <w:rPr>
          <w:rFonts w:ascii="Times New Roman" w:hAnsi="Times New Roman"/>
          <w:sz w:val="24"/>
        </w:rPr>
        <w:t xml:space="preserve"> rachunku, termin zapłaty, </w:t>
      </w:r>
      <w:r w:rsidR="00A34071" w:rsidRPr="00591C8B">
        <w:rPr>
          <w:rFonts w:ascii="Times New Roman" w:hAnsi="Times New Roman"/>
          <w:sz w:val="24"/>
        </w:rPr>
        <w:t>rodzaj operacji, opis operacji.</w:t>
      </w:r>
      <w:r w:rsidR="00EA3320" w:rsidRPr="00591C8B">
        <w:rPr>
          <w:rFonts w:ascii="Times New Roman" w:hAnsi="Times New Roman"/>
          <w:sz w:val="24"/>
        </w:rPr>
        <w:t xml:space="preserve"> </w:t>
      </w:r>
      <w:r w:rsidR="004224F3" w:rsidRPr="00591C8B">
        <w:rPr>
          <w:rFonts w:ascii="Times New Roman" w:hAnsi="Times New Roman"/>
          <w:sz w:val="24"/>
        </w:rPr>
        <w:t>O</w:t>
      </w:r>
      <w:r w:rsidR="00975D91" w:rsidRPr="00591C8B">
        <w:rPr>
          <w:rFonts w:ascii="Times New Roman" w:hAnsi="Times New Roman"/>
          <w:sz w:val="24"/>
        </w:rPr>
        <w:t>brot</w:t>
      </w:r>
      <w:r w:rsidR="002810E9" w:rsidRPr="00591C8B">
        <w:rPr>
          <w:rFonts w:ascii="Times New Roman" w:hAnsi="Times New Roman"/>
          <w:sz w:val="24"/>
        </w:rPr>
        <w:t>y</w:t>
      </w:r>
      <w:r w:rsidR="00EA3320" w:rsidRPr="00591C8B">
        <w:rPr>
          <w:rFonts w:ascii="Times New Roman" w:hAnsi="Times New Roman"/>
          <w:sz w:val="24"/>
        </w:rPr>
        <w:t xml:space="preserve"> </w:t>
      </w:r>
      <w:r w:rsidR="003B17DE" w:rsidRPr="00591C8B">
        <w:rPr>
          <w:rFonts w:ascii="Times New Roman" w:hAnsi="Times New Roman"/>
          <w:sz w:val="24"/>
        </w:rPr>
        <w:t>dziennika</w:t>
      </w:r>
      <w:r w:rsidR="00EA3320" w:rsidRPr="00591C8B">
        <w:rPr>
          <w:rFonts w:ascii="Times New Roman" w:hAnsi="Times New Roman"/>
          <w:sz w:val="24"/>
        </w:rPr>
        <w:t xml:space="preserve"> </w:t>
      </w:r>
      <w:r w:rsidR="004224F3" w:rsidRPr="00591C8B">
        <w:rPr>
          <w:rFonts w:ascii="Times New Roman" w:hAnsi="Times New Roman"/>
          <w:sz w:val="24"/>
        </w:rPr>
        <w:t xml:space="preserve">ustalane </w:t>
      </w:r>
      <w:r w:rsidR="002810E9" w:rsidRPr="00591C8B">
        <w:rPr>
          <w:rFonts w:ascii="Times New Roman" w:hAnsi="Times New Roman"/>
          <w:sz w:val="24"/>
        </w:rPr>
        <w:br/>
      </w:r>
      <w:r w:rsidR="004224F3" w:rsidRPr="00591C8B">
        <w:rPr>
          <w:rFonts w:ascii="Times New Roman" w:hAnsi="Times New Roman"/>
          <w:sz w:val="24"/>
        </w:rPr>
        <w:t>są za każdy miesiąc i w sposób ciągły, narastająco w kolejnych miesiącach i w roku</w:t>
      </w:r>
      <w:r w:rsidR="00975D91" w:rsidRPr="00591C8B">
        <w:rPr>
          <w:rFonts w:ascii="Times New Roman" w:hAnsi="Times New Roman"/>
          <w:sz w:val="24"/>
        </w:rPr>
        <w:t xml:space="preserve">. </w:t>
      </w:r>
      <w:r w:rsidR="006D162D" w:rsidRPr="00591C8B">
        <w:rPr>
          <w:rFonts w:ascii="Times New Roman" w:hAnsi="Times New Roman"/>
          <w:sz w:val="24"/>
        </w:rPr>
        <w:t xml:space="preserve"> Wykaz dzienników </w:t>
      </w:r>
      <w:r w:rsidR="00876E1D" w:rsidRPr="00591C8B">
        <w:rPr>
          <w:rFonts w:ascii="Times New Roman" w:hAnsi="Times New Roman"/>
          <w:sz w:val="24"/>
        </w:rPr>
        <w:t>księgowych</w:t>
      </w:r>
      <w:r w:rsidR="006D162D" w:rsidRPr="00591C8B">
        <w:rPr>
          <w:rFonts w:ascii="Times New Roman" w:hAnsi="Times New Roman"/>
          <w:sz w:val="24"/>
        </w:rPr>
        <w:t xml:space="preserve"> jednostki i organu stanowi załącznik nr </w:t>
      </w:r>
      <w:r w:rsidR="00876E1D" w:rsidRPr="00591C8B">
        <w:rPr>
          <w:rFonts w:ascii="Times New Roman" w:hAnsi="Times New Roman"/>
          <w:sz w:val="24"/>
        </w:rPr>
        <w:t>10</w:t>
      </w:r>
      <w:r w:rsidR="006D162D" w:rsidRPr="00591C8B">
        <w:rPr>
          <w:rFonts w:ascii="Times New Roman" w:hAnsi="Times New Roman"/>
          <w:sz w:val="24"/>
        </w:rPr>
        <w:t xml:space="preserve"> </w:t>
      </w:r>
      <w:r w:rsidR="00591C8B">
        <w:rPr>
          <w:rFonts w:ascii="Times New Roman" w:hAnsi="Times New Roman"/>
          <w:sz w:val="24"/>
        </w:rPr>
        <w:br/>
      </w:r>
      <w:r w:rsidR="006D162D" w:rsidRPr="00591C8B">
        <w:rPr>
          <w:rFonts w:ascii="Times New Roman" w:hAnsi="Times New Roman"/>
          <w:sz w:val="24"/>
        </w:rPr>
        <w:t>do niniejszego zarządzenia.</w:t>
      </w:r>
    </w:p>
    <w:p w:rsidR="00D44752" w:rsidRDefault="000C7C3F" w:rsidP="004224F3">
      <w:pPr>
        <w:numPr>
          <w:ilvl w:val="0"/>
          <w:numId w:val="6"/>
        </w:numPr>
        <w:jc w:val="both"/>
        <w:rPr>
          <w:sz w:val="24"/>
        </w:rPr>
      </w:pPr>
      <w:r w:rsidRPr="00975D91">
        <w:rPr>
          <w:b/>
          <w:sz w:val="24"/>
        </w:rPr>
        <w:t>księgę główną</w:t>
      </w:r>
      <w:r>
        <w:rPr>
          <w:sz w:val="24"/>
        </w:rPr>
        <w:t xml:space="preserve"> </w:t>
      </w:r>
      <w:r w:rsidRPr="00975D91">
        <w:rPr>
          <w:i/>
          <w:sz w:val="24"/>
        </w:rPr>
        <w:t xml:space="preserve">– </w:t>
      </w:r>
      <w:r w:rsidRPr="004224F3">
        <w:rPr>
          <w:sz w:val="24"/>
        </w:rPr>
        <w:t>obejmującą</w:t>
      </w:r>
      <w:r w:rsidR="004224F3" w:rsidRPr="004224F3">
        <w:rPr>
          <w:sz w:val="24"/>
        </w:rPr>
        <w:t xml:space="preserve"> zbiór</w:t>
      </w:r>
      <w:r w:rsidRPr="004224F3">
        <w:rPr>
          <w:sz w:val="24"/>
        </w:rPr>
        <w:t xml:space="preserve"> zapis</w:t>
      </w:r>
      <w:r w:rsidR="004224F3" w:rsidRPr="004224F3">
        <w:rPr>
          <w:sz w:val="24"/>
        </w:rPr>
        <w:t xml:space="preserve">ów księgowych na kontach syntetycznych zgodnie z </w:t>
      </w:r>
      <w:r w:rsidRPr="004224F3">
        <w:rPr>
          <w:sz w:val="24"/>
        </w:rPr>
        <w:t>o</w:t>
      </w:r>
      <w:r w:rsidR="004224F3" w:rsidRPr="004224F3">
        <w:rPr>
          <w:sz w:val="24"/>
        </w:rPr>
        <w:t>bowiązującym planem kont, prowadzonych równolegle z rejestracją operacji finansowych w dzienniku</w:t>
      </w:r>
      <w:r w:rsidRPr="004224F3">
        <w:rPr>
          <w:sz w:val="24"/>
        </w:rPr>
        <w:t>.</w:t>
      </w:r>
      <w:r w:rsidR="004224F3" w:rsidRPr="004224F3">
        <w:rPr>
          <w:sz w:val="24"/>
        </w:rPr>
        <w:t xml:space="preserve"> Zbiór zawiera sumy łączne na kontach, obroty </w:t>
      </w:r>
    </w:p>
    <w:p w:rsidR="000C7C3F" w:rsidRPr="004224F3" w:rsidRDefault="004224F3" w:rsidP="00D44752">
      <w:pPr>
        <w:ind w:left="720"/>
        <w:jc w:val="both"/>
        <w:rPr>
          <w:sz w:val="24"/>
        </w:rPr>
      </w:pPr>
      <w:r w:rsidRPr="004224F3">
        <w:rPr>
          <w:sz w:val="24"/>
        </w:rPr>
        <w:t xml:space="preserve">i salda za każdy miesiąc i w sposób ciągły narastająco w kolejnych miesiącach </w:t>
      </w:r>
      <w:r w:rsidR="00D44752">
        <w:rPr>
          <w:sz w:val="24"/>
        </w:rPr>
        <w:br/>
      </w:r>
      <w:r w:rsidR="00A32FEC">
        <w:rPr>
          <w:sz w:val="24"/>
        </w:rPr>
        <w:t>i</w:t>
      </w:r>
      <w:r w:rsidRPr="004224F3">
        <w:rPr>
          <w:sz w:val="24"/>
        </w:rPr>
        <w:t xml:space="preserve"> w roku obrotowym. Sprawdzianem poprawności księgi jest zgodność sum łącznych </w:t>
      </w:r>
      <w:r w:rsidR="00A32FEC">
        <w:rPr>
          <w:sz w:val="24"/>
        </w:rPr>
        <w:br/>
      </w:r>
      <w:r w:rsidRPr="004224F3">
        <w:rPr>
          <w:sz w:val="24"/>
        </w:rPr>
        <w:t>i uznań kont bilansowych oraz zgodność obrotów z dziennikiem w r</w:t>
      </w:r>
      <w:r w:rsidR="00591C8B">
        <w:rPr>
          <w:sz w:val="24"/>
        </w:rPr>
        <w:t>amach poszczególnych miesięcy</w:t>
      </w:r>
      <w:r w:rsidR="00D44752">
        <w:rPr>
          <w:sz w:val="24"/>
        </w:rPr>
        <w:t xml:space="preserve"> </w:t>
      </w:r>
      <w:r w:rsidR="00591C8B">
        <w:rPr>
          <w:sz w:val="24"/>
        </w:rPr>
        <w:t>i</w:t>
      </w:r>
      <w:r w:rsidR="00D44752">
        <w:rPr>
          <w:sz w:val="24"/>
        </w:rPr>
        <w:t xml:space="preserve"> </w:t>
      </w:r>
      <w:r w:rsidRPr="004224F3">
        <w:rPr>
          <w:sz w:val="24"/>
        </w:rPr>
        <w:t>narastająco w roku obrotowym</w:t>
      </w:r>
      <w:r>
        <w:rPr>
          <w:sz w:val="24"/>
        </w:rPr>
        <w:t>.</w:t>
      </w:r>
    </w:p>
    <w:p w:rsidR="00A303DD" w:rsidRDefault="000C7C3F" w:rsidP="000F349C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706E73">
        <w:rPr>
          <w:rFonts w:ascii="Times New Roman" w:hAnsi="Times New Roman"/>
          <w:b/>
          <w:sz w:val="24"/>
        </w:rPr>
        <w:t>księgi pomocnicze</w:t>
      </w:r>
      <w:r w:rsidRPr="00706E73">
        <w:rPr>
          <w:rFonts w:ascii="Times New Roman" w:hAnsi="Times New Roman"/>
          <w:sz w:val="24"/>
        </w:rPr>
        <w:t xml:space="preserve"> – zawierające zapisy szczegółowe i uzupełniające zapisy kont księgi głównej. </w:t>
      </w:r>
      <w:r w:rsidR="0088568C" w:rsidRPr="00706E73">
        <w:rPr>
          <w:rFonts w:ascii="Times New Roman" w:hAnsi="Times New Roman"/>
          <w:sz w:val="24"/>
        </w:rPr>
        <w:t xml:space="preserve">Zapisy w zbiorze kont analitycznych dokonywane są według zasad podwójnego zapisu i są pierwotne w stosunku do zapisów kont głównych. Sumy </w:t>
      </w:r>
      <w:r w:rsidR="0088568C" w:rsidRPr="00706E73">
        <w:rPr>
          <w:rFonts w:ascii="Times New Roman" w:hAnsi="Times New Roman"/>
          <w:sz w:val="24"/>
        </w:rPr>
        <w:lastRenderedPageBreak/>
        <w:t>obrotów i sald na tych kontach stanowią obroty i salda odpowiadających im kont księgi głównej.</w:t>
      </w:r>
      <w:r w:rsidR="000F349C" w:rsidRPr="00706E73">
        <w:rPr>
          <w:rFonts w:ascii="Times New Roman" w:hAnsi="Times New Roman"/>
          <w:sz w:val="24"/>
        </w:rPr>
        <w:t xml:space="preserve"> </w:t>
      </w:r>
      <w:r w:rsidRPr="00706E73">
        <w:rPr>
          <w:rFonts w:ascii="Times New Roman" w:hAnsi="Times New Roman"/>
          <w:sz w:val="24"/>
        </w:rPr>
        <w:t xml:space="preserve">Prowadzone są w ujęciu systematycznym i uzgadnia się je z saldami </w:t>
      </w:r>
      <w:r w:rsidR="00706E73">
        <w:rPr>
          <w:rFonts w:ascii="Times New Roman" w:hAnsi="Times New Roman"/>
          <w:sz w:val="24"/>
        </w:rPr>
        <w:br/>
      </w:r>
      <w:r w:rsidRPr="00706E73">
        <w:rPr>
          <w:rFonts w:ascii="Times New Roman" w:hAnsi="Times New Roman"/>
          <w:sz w:val="24"/>
        </w:rPr>
        <w:t>i zap</w:t>
      </w:r>
      <w:r w:rsidR="00A303DD">
        <w:rPr>
          <w:rFonts w:ascii="Times New Roman" w:hAnsi="Times New Roman"/>
          <w:sz w:val="24"/>
        </w:rPr>
        <w:t>isami na kontach księgi głównej,</w:t>
      </w:r>
    </w:p>
    <w:p w:rsidR="000C7C3F" w:rsidRPr="00706E73" w:rsidRDefault="00A303DD" w:rsidP="000F349C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zestawienia obrotów i sald </w:t>
      </w:r>
      <w:r>
        <w:rPr>
          <w:rFonts w:ascii="Times New Roman" w:hAnsi="Times New Roman"/>
          <w:sz w:val="24"/>
        </w:rPr>
        <w:t xml:space="preserve">drukowane są za każdy miesiąc. Zestawienie obrotów </w:t>
      </w:r>
      <w:r>
        <w:rPr>
          <w:rFonts w:ascii="Times New Roman" w:hAnsi="Times New Roman"/>
          <w:sz w:val="24"/>
        </w:rPr>
        <w:br/>
        <w:t xml:space="preserve">i sald zawiera: symbole i nazwy kont, salda kont na dzień otwarcia ksiąg rachunkowych (BO), obroty za podany miesiąc lub na dany dzień (tylko w latach niezamkniętych), obroty narastająco od początku roku do podanego miesiąca włącznie, stan konta – obroty narastająco wraz z BO, salda na koniec podanego miesiąca/wybrany dzień, per saldo dla kont analitycznych/syntetycznych dla których saldo </w:t>
      </w:r>
      <w:proofErr w:type="spellStart"/>
      <w:r>
        <w:rPr>
          <w:rFonts w:ascii="Times New Roman" w:hAnsi="Times New Roman"/>
          <w:sz w:val="24"/>
        </w:rPr>
        <w:t>Wn</w:t>
      </w:r>
      <w:proofErr w:type="spellEnd"/>
      <w:r>
        <w:rPr>
          <w:rFonts w:ascii="Times New Roman" w:hAnsi="Times New Roman"/>
          <w:sz w:val="24"/>
        </w:rPr>
        <w:t xml:space="preserve"> i Ma są różne od zera.</w:t>
      </w:r>
      <w:r w:rsidR="000C7C3F" w:rsidRPr="00706E7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Persaldo</w:t>
      </w:r>
      <w:proofErr w:type="spellEnd"/>
      <w:r>
        <w:rPr>
          <w:rFonts w:ascii="Times New Roman" w:hAnsi="Times New Roman"/>
          <w:sz w:val="24"/>
        </w:rPr>
        <w:t xml:space="preserve"> jest wyk</w:t>
      </w:r>
      <w:r w:rsidR="001F4543">
        <w:rPr>
          <w:rFonts w:ascii="Times New Roman" w:hAnsi="Times New Roman"/>
          <w:sz w:val="24"/>
        </w:rPr>
        <w:t xml:space="preserve">azywane na zestawieniu </w:t>
      </w:r>
      <w:r w:rsidR="00F13119">
        <w:rPr>
          <w:rFonts w:ascii="Times New Roman" w:hAnsi="Times New Roman"/>
          <w:sz w:val="24"/>
        </w:rPr>
        <w:br/>
      </w:r>
      <w:r w:rsidR="001F4543">
        <w:rPr>
          <w:rFonts w:ascii="Times New Roman" w:hAnsi="Times New Roman"/>
          <w:sz w:val="24"/>
        </w:rPr>
        <w:t>po zaznaczeniu opcji „</w:t>
      </w:r>
      <w:proofErr w:type="spellStart"/>
      <w:r w:rsidR="001F4543">
        <w:rPr>
          <w:rFonts w:ascii="Times New Roman" w:hAnsi="Times New Roman"/>
          <w:sz w:val="24"/>
        </w:rPr>
        <w:t>Persaldo</w:t>
      </w:r>
      <w:proofErr w:type="spellEnd"/>
      <w:r w:rsidR="001F4543">
        <w:rPr>
          <w:rFonts w:ascii="Times New Roman" w:hAnsi="Times New Roman"/>
          <w:sz w:val="24"/>
        </w:rPr>
        <w:t xml:space="preserve"> na zestawieniu”.</w:t>
      </w:r>
      <w:r w:rsidR="00F57F92">
        <w:rPr>
          <w:rFonts w:ascii="Times New Roman" w:hAnsi="Times New Roman"/>
          <w:sz w:val="24"/>
        </w:rPr>
        <w:t xml:space="preserve"> Wydruki zestawień zawierają również podsumowania danych wg struktury konta. Do zestawień brane są stany </w:t>
      </w:r>
      <w:r w:rsidR="00F13119">
        <w:rPr>
          <w:rFonts w:ascii="Times New Roman" w:hAnsi="Times New Roman"/>
          <w:sz w:val="24"/>
        </w:rPr>
        <w:br/>
      </w:r>
      <w:r w:rsidR="00F57F92">
        <w:rPr>
          <w:rFonts w:ascii="Times New Roman" w:hAnsi="Times New Roman"/>
          <w:sz w:val="24"/>
        </w:rPr>
        <w:t xml:space="preserve">za wybrany rok i miesiąc z dokumentów zaksięgowanych lub wszystkich w zależności od decyzji. W przypadku wydruków kilku dzienników system prezentuje zestawienie obrotów </w:t>
      </w:r>
      <w:r w:rsidR="00F57F92">
        <w:rPr>
          <w:rFonts w:ascii="Times New Roman" w:hAnsi="Times New Roman"/>
          <w:sz w:val="24"/>
        </w:rPr>
        <w:br/>
        <w:t>i sald w rozbiciu na poszczególne dzienniki wraz z podsumowaniem kont w ramach danego dziennika.</w:t>
      </w:r>
    </w:p>
    <w:p w:rsidR="000C7C3F" w:rsidRDefault="000C7C3F" w:rsidP="000C7C3F">
      <w:pPr>
        <w:rPr>
          <w:sz w:val="24"/>
        </w:rPr>
      </w:pPr>
      <w:r>
        <w:rPr>
          <w:sz w:val="24"/>
        </w:rPr>
        <w:t xml:space="preserve">      Konta ksiąg pomocniczych prowadzi się dla:</w:t>
      </w:r>
    </w:p>
    <w:p w:rsidR="000C7C3F" w:rsidRPr="00D91771" w:rsidRDefault="000C7C3F" w:rsidP="002E76F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91771">
        <w:rPr>
          <w:rFonts w:ascii="Times New Roman" w:hAnsi="Times New Roman"/>
          <w:sz w:val="24"/>
          <w:szCs w:val="24"/>
        </w:rPr>
        <w:t xml:space="preserve">środków trwałych, w tym także w budowie, wartości niematerialnych i prawnych oraz dokonywanych od nich odpisów amortyzacyjnych lub umorzeniowych – prowadzone </w:t>
      </w:r>
      <w:r w:rsidR="00975D91" w:rsidRPr="00D91771">
        <w:rPr>
          <w:rFonts w:ascii="Times New Roman" w:hAnsi="Times New Roman"/>
          <w:sz w:val="24"/>
          <w:szCs w:val="24"/>
        </w:rPr>
        <w:t>przy użyciu systemu komputerowego</w:t>
      </w:r>
      <w:r w:rsidR="00960323" w:rsidRPr="00D91771">
        <w:rPr>
          <w:rFonts w:ascii="Times New Roman" w:hAnsi="Times New Roman"/>
          <w:sz w:val="24"/>
          <w:szCs w:val="24"/>
        </w:rPr>
        <w:t xml:space="preserve"> PUMA</w:t>
      </w:r>
      <w:r w:rsidRPr="00D91771">
        <w:rPr>
          <w:rFonts w:ascii="Times New Roman" w:hAnsi="Times New Roman"/>
          <w:sz w:val="24"/>
          <w:szCs w:val="24"/>
        </w:rPr>
        <w:t>,</w:t>
      </w:r>
      <w:r w:rsidR="00960323" w:rsidRPr="00D91771">
        <w:rPr>
          <w:rFonts w:ascii="Times New Roman" w:hAnsi="Times New Roman"/>
          <w:sz w:val="24"/>
          <w:szCs w:val="24"/>
        </w:rPr>
        <w:t xml:space="preserve"> moduł „Środki trwałe”</w:t>
      </w:r>
      <w:r w:rsidR="00D87AF6" w:rsidRPr="00D91771">
        <w:rPr>
          <w:rFonts w:ascii="Times New Roman" w:hAnsi="Times New Roman"/>
          <w:sz w:val="24"/>
          <w:szCs w:val="24"/>
        </w:rPr>
        <w:t>,</w:t>
      </w:r>
      <w:r w:rsidR="00DA627E" w:rsidRPr="00D91771">
        <w:rPr>
          <w:rFonts w:ascii="Times New Roman" w:hAnsi="Times New Roman"/>
          <w:sz w:val="24"/>
          <w:szCs w:val="24"/>
        </w:rPr>
        <w:t xml:space="preserve"> stanowiące zbiór kartotek kont analitycznych. Zbiór kartotek kont analitycznych – jest to zbiór wszystkich operacji finansowych składających się na obroty kont analitycznych. Sumy obrotów i sald kartotek są zgodne z obrotami i saldami odpowiadających im kont analitycznych w ramach poszczególnych miesięcy i narastająco w roku obrotowym,</w:t>
      </w:r>
    </w:p>
    <w:p w:rsidR="000C7C3F" w:rsidRDefault="000C7C3F" w:rsidP="00A3407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rozrachunków z kontrahentami – przy użyciu systemu komputerowego,</w:t>
      </w:r>
      <w:r w:rsidR="00A34071">
        <w:rPr>
          <w:sz w:val="24"/>
        </w:rPr>
        <w:t xml:space="preserve"> zawierający konta, rachunki i dowody zapłaty kontrahentów. Jest to zbiór, w którym </w:t>
      </w:r>
      <w:r w:rsidR="002810E9">
        <w:rPr>
          <w:sz w:val="24"/>
        </w:rPr>
        <w:br/>
        <w:t>s</w:t>
      </w:r>
      <w:r w:rsidR="00A34071">
        <w:rPr>
          <w:sz w:val="24"/>
        </w:rPr>
        <w:t xml:space="preserve">ą powtórzone zapisy jednostronne dokonane uprzednio na kontach analitycznych kontrahentów. Salda na rozrachunkach poszczególnych kontrahentów są zgodne </w:t>
      </w:r>
      <w:r w:rsidR="00A34071">
        <w:rPr>
          <w:sz w:val="24"/>
        </w:rPr>
        <w:br/>
        <w:t>z saldami odpowiadających im kont w zbiorze kont analitycznych,</w:t>
      </w:r>
    </w:p>
    <w:p w:rsidR="000C7C3F" w:rsidRDefault="000C7C3F" w:rsidP="0096032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rozrachunków z pracownikami</w:t>
      </w:r>
      <w:r w:rsidR="00A34071">
        <w:rPr>
          <w:sz w:val="24"/>
        </w:rPr>
        <w:t xml:space="preserve"> – komputerowy system księgowy i </w:t>
      </w:r>
      <w:r>
        <w:rPr>
          <w:sz w:val="24"/>
        </w:rPr>
        <w:t>płacowy (dodatkowo prowadzi się ewidencję wynagrodzeń na kartach indywidualnych ręcznie),</w:t>
      </w:r>
    </w:p>
    <w:p w:rsidR="000C7C3F" w:rsidRDefault="000C7C3F" w:rsidP="0096032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ewidencj</w:t>
      </w:r>
      <w:r w:rsidR="00A57065">
        <w:rPr>
          <w:sz w:val="24"/>
        </w:rPr>
        <w:t>a</w:t>
      </w:r>
      <w:r>
        <w:rPr>
          <w:sz w:val="24"/>
        </w:rPr>
        <w:t xml:space="preserve"> sprzedaży </w:t>
      </w:r>
      <w:r w:rsidR="00A57065">
        <w:rPr>
          <w:sz w:val="24"/>
        </w:rPr>
        <w:t>przy użyciu systemu komputerowego</w:t>
      </w:r>
      <w:r>
        <w:rPr>
          <w:sz w:val="24"/>
        </w:rPr>
        <w:t>,</w:t>
      </w:r>
    </w:p>
    <w:p w:rsidR="000C7C3F" w:rsidRDefault="000C7C3F" w:rsidP="0096032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kosztów w układzie rodzajowym i wydatków oraz innych istotnych dla jednostki składników aktywów – w systemie komputerowym z uwzględnieniem podziałki klasyfikacji budżetowej,</w:t>
      </w:r>
    </w:p>
    <w:p w:rsidR="000C7C3F" w:rsidRPr="00960323" w:rsidRDefault="000C7C3F" w:rsidP="00960323">
      <w:pPr>
        <w:numPr>
          <w:ilvl w:val="0"/>
          <w:numId w:val="3"/>
        </w:numPr>
        <w:jc w:val="both"/>
        <w:rPr>
          <w:sz w:val="24"/>
        </w:rPr>
      </w:pPr>
      <w:r w:rsidRPr="00960323">
        <w:rPr>
          <w:sz w:val="24"/>
        </w:rPr>
        <w:t xml:space="preserve">operacji kasowych -  w oparciu o komputerowy system </w:t>
      </w:r>
      <w:r w:rsidR="00116C30" w:rsidRPr="00960323">
        <w:rPr>
          <w:sz w:val="24"/>
        </w:rPr>
        <w:t xml:space="preserve">– moduł </w:t>
      </w:r>
      <w:r w:rsidRPr="00960323">
        <w:rPr>
          <w:sz w:val="24"/>
        </w:rPr>
        <w:t>K</w:t>
      </w:r>
      <w:r w:rsidR="00116C30" w:rsidRPr="00960323">
        <w:rPr>
          <w:sz w:val="24"/>
        </w:rPr>
        <w:t>asa</w:t>
      </w:r>
      <w:r w:rsidRPr="00960323">
        <w:rPr>
          <w:sz w:val="24"/>
        </w:rPr>
        <w:t>,</w:t>
      </w:r>
    </w:p>
    <w:p w:rsidR="000C7C3F" w:rsidRDefault="000C7C3F" w:rsidP="000C7C3F">
      <w:pPr>
        <w:numPr>
          <w:ilvl w:val="0"/>
          <w:numId w:val="7"/>
        </w:numPr>
        <w:rPr>
          <w:sz w:val="24"/>
        </w:rPr>
      </w:pPr>
      <w:r>
        <w:rPr>
          <w:sz w:val="24"/>
        </w:rPr>
        <w:t>Rejestry wymiarowe gminy są prowadzone w systemie komputerowym,</w:t>
      </w:r>
    </w:p>
    <w:p w:rsidR="000C7C3F" w:rsidRDefault="000C7C3F" w:rsidP="000C7C3F">
      <w:pPr>
        <w:numPr>
          <w:ilvl w:val="0"/>
          <w:numId w:val="7"/>
        </w:numPr>
        <w:rPr>
          <w:sz w:val="24"/>
        </w:rPr>
      </w:pPr>
      <w:r>
        <w:rPr>
          <w:sz w:val="24"/>
        </w:rPr>
        <w:t>Księgowa ewidencja podatkowa, także analityczna prowadzona jest w systemie komputerowym.</w:t>
      </w:r>
    </w:p>
    <w:p w:rsidR="000C7C3F" w:rsidRDefault="00706E73" w:rsidP="00534716">
      <w:pPr>
        <w:numPr>
          <w:ilvl w:val="0"/>
          <w:numId w:val="7"/>
        </w:numPr>
        <w:tabs>
          <w:tab w:val="clear" w:pos="720"/>
        </w:tabs>
        <w:ind w:left="567" w:hanging="207"/>
        <w:rPr>
          <w:sz w:val="24"/>
        </w:rPr>
      </w:pPr>
      <w:r>
        <w:rPr>
          <w:sz w:val="24"/>
        </w:rPr>
        <w:t xml:space="preserve">  </w:t>
      </w:r>
      <w:r w:rsidR="000C7C3F">
        <w:rPr>
          <w:sz w:val="24"/>
        </w:rPr>
        <w:t xml:space="preserve">Na podstawie art. 17, ust. 2  ustawy o rachunkowości, do ewidencji środków trwałych, </w:t>
      </w:r>
      <w:r w:rsidR="00D91771">
        <w:rPr>
          <w:sz w:val="24"/>
        </w:rPr>
        <w:t xml:space="preserve">   </w:t>
      </w:r>
      <w:r w:rsidR="000C7C3F">
        <w:rPr>
          <w:sz w:val="24"/>
        </w:rPr>
        <w:t>określa się następujące metody prowadzenia ksiąg pomocniczych:</w:t>
      </w:r>
    </w:p>
    <w:p w:rsidR="000C7C3F" w:rsidRDefault="007871D5" w:rsidP="00311C43">
      <w:pPr>
        <w:numPr>
          <w:ilvl w:val="0"/>
          <w:numId w:val="4"/>
        </w:numPr>
        <w:tabs>
          <w:tab w:val="clear" w:pos="360"/>
          <w:tab w:val="num" w:pos="426"/>
        </w:tabs>
        <w:ind w:left="709" w:hanging="425"/>
        <w:jc w:val="both"/>
        <w:rPr>
          <w:sz w:val="24"/>
        </w:rPr>
      </w:pPr>
      <w:r>
        <w:rPr>
          <w:sz w:val="24"/>
        </w:rPr>
        <w:lastRenderedPageBreak/>
        <w:t>e</w:t>
      </w:r>
      <w:r w:rsidR="000C7C3F">
        <w:rPr>
          <w:sz w:val="24"/>
        </w:rPr>
        <w:t xml:space="preserve">widencję ilościowo-wartościową środków trwałych o wartości </w:t>
      </w:r>
      <w:r w:rsidR="000C7C3F" w:rsidRPr="00116C30">
        <w:rPr>
          <w:b/>
          <w:sz w:val="24"/>
        </w:rPr>
        <w:t>jednostkowej 5</w:t>
      </w:r>
      <w:r w:rsidR="00116C30" w:rsidRPr="00116C30">
        <w:rPr>
          <w:b/>
          <w:sz w:val="24"/>
        </w:rPr>
        <w:t>.0</w:t>
      </w:r>
      <w:r w:rsidR="000C7C3F" w:rsidRPr="00116C30">
        <w:rPr>
          <w:b/>
          <w:sz w:val="24"/>
        </w:rPr>
        <w:t xml:space="preserve">00 zł </w:t>
      </w:r>
      <w:r w:rsidR="00D33FB9">
        <w:rPr>
          <w:b/>
          <w:sz w:val="24"/>
        </w:rPr>
        <w:br/>
      </w:r>
      <w:r w:rsidR="000C7C3F" w:rsidRPr="00D33FB9">
        <w:rPr>
          <w:sz w:val="24"/>
        </w:rPr>
        <w:t>i</w:t>
      </w:r>
      <w:r w:rsidR="000C7C3F">
        <w:rPr>
          <w:sz w:val="24"/>
        </w:rPr>
        <w:t xml:space="preserve"> powyżej</w:t>
      </w:r>
      <w:r w:rsidR="00706E73">
        <w:rPr>
          <w:sz w:val="24"/>
        </w:rPr>
        <w:t xml:space="preserve"> - </w:t>
      </w:r>
      <w:r w:rsidR="000C7C3F">
        <w:rPr>
          <w:sz w:val="24"/>
        </w:rPr>
        <w:t xml:space="preserve">prowadzi się w </w:t>
      </w:r>
      <w:r w:rsidR="00116C30">
        <w:rPr>
          <w:sz w:val="24"/>
        </w:rPr>
        <w:t>systemie komputerowym</w:t>
      </w:r>
      <w:r w:rsidR="000C7C3F">
        <w:rPr>
          <w:sz w:val="24"/>
        </w:rPr>
        <w:t xml:space="preserve"> z podziałem wg  grup klasyfikacji środków trwałych,</w:t>
      </w:r>
    </w:p>
    <w:p w:rsidR="000C7C3F" w:rsidRDefault="000C7C3F" w:rsidP="00311C43">
      <w:pPr>
        <w:numPr>
          <w:ilvl w:val="0"/>
          <w:numId w:val="4"/>
        </w:numPr>
        <w:tabs>
          <w:tab w:val="clear" w:pos="360"/>
          <w:tab w:val="num" w:pos="426"/>
        </w:tabs>
        <w:ind w:left="709" w:hanging="283"/>
        <w:rPr>
          <w:sz w:val="24"/>
        </w:rPr>
      </w:pPr>
      <w:r>
        <w:rPr>
          <w:sz w:val="24"/>
        </w:rPr>
        <w:t xml:space="preserve">ewidencję środków trwałych o wartości jednostkowej </w:t>
      </w:r>
      <w:r w:rsidR="00116C30" w:rsidRPr="00116C30">
        <w:rPr>
          <w:b/>
          <w:sz w:val="24"/>
        </w:rPr>
        <w:t>od 2.</w:t>
      </w:r>
      <w:r w:rsidRPr="00116C30">
        <w:rPr>
          <w:b/>
          <w:sz w:val="24"/>
        </w:rPr>
        <w:t>00</w:t>
      </w:r>
      <w:r w:rsidR="00116C30" w:rsidRPr="00116C30">
        <w:rPr>
          <w:b/>
          <w:sz w:val="24"/>
        </w:rPr>
        <w:t xml:space="preserve">0 do </w:t>
      </w:r>
      <w:r w:rsidRPr="00116C30">
        <w:rPr>
          <w:b/>
          <w:sz w:val="24"/>
        </w:rPr>
        <w:t>5</w:t>
      </w:r>
      <w:r w:rsidR="00116C30" w:rsidRPr="00116C30">
        <w:rPr>
          <w:b/>
          <w:sz w:val="24"/>
        </w:rPr>
        <w:t>.0</w:t>
      </w:r>
      <w:r w:rsidRPr="00116C30">
        <w:rPr>
          <w:b/>
          <w:sz w:val="24"/>
        </w:rPr>
        <w:t>00 zł</w:t>
      </w:r>
      <w:r>
        <w:rPr>
          <w:sz w:val="24"/>
        </w:rPr>
        <w:t xml:space="preserve"> </w:t>
      </w:r>
      <w:r w:rsidR="00706E73">
        <w:rPr>
          <w:sz w:val="24"/>
        </w:rPr>
        <w:t xml:space="preserve"> - </w:t>
      </w:r>
      <w:r>
        <w:rPr>
          <w:sz w:val="24"/>
        </w:rPr>
        <w:t xml:space="preserve">prowadzi się wartościowo na koncie 013 oraz ilościowo – wartościowo </w:t>
      </w:r>
      <w:r w:rsidR="00D33FB9">
        <w:rPr>
          <w:sz w:val="24"/>
        </w:rPr>
        <w:t>prowadzi się na „Kartach wyposażenia”  w systemie</w:t>
      </w:r>
      <w:r w:rsidR="00706E73">
        <w:rPr>
          <w:sz w:val="24"/>
        </w:rPr>
        <w:t xml:space="preserve"> PUMA, w module „Środki trwałe”,</w:t>
      </w:r>
    </w:p>
    <w:p w:rsidR="000C7C3F" w:rsidRDefault="000C7C3F" w:rsidP="007871D5">
      <w:pPr>
        <w:numPr>
          <w:ilvl w:val="0"/>
          <w:numId w:val="4"/>
        </w:numPr>
        <w:tabs>
          <w:tab w:val="clear" w:pos="360"/>
        </w:tabs>
        <w:ind w:left="709" w:hanging="283"/>
        <w:jc w:val="both"/>
        <w:rPr>
          <w:sz w:val="24"/>
        </w:rPr>
      </w:pPr>
      <w:r>
        <w:rPr>
          <w:sz w:val="24"/>
        </w:rPr>
        <w:t>środki trwałe o wartośc</w:t>
      </w:r>
      <w:r w:rsidR="00116C30">
        <w:rPr>
          <w:sz w:val="24"/>
        </w:rPr>
        <w:t>i jednostkowej do 2.0</w:t>
      </w:r>
      <w:r>
        <w:rPr>
          <w:sz w:val="24"/>
        </w:rPr>
        <w:t>00</w:t>
      </w:r>
      <w:r w:rsidR="00116C30">
        <w:rPr>
          <w:sz w:val="24"/>
        </w:rPr>
        <w:t xml:space="preserve">,- </w:t>
      </w:r>
      <w:r>
        <w:rPr>
          <w:sz w:val="24"/>
        </w:rPr>
        <w:t xml:space="preserve">zł zalicza się do kosztów </w:t>
      </w:r>
      <w:r w:rsidR="007871D5">
        <w:rPr>
          <w:sz w:val="24"/>
        </w:rPr>
        <w:br/>
      </w:r>
      <w:r>
        <w:rPr>
          <w:sz w:val="24"/>
        </w:rPr>
        <w:t xml:space="preserve">po wydaniu ich do użytkowania bez ewidencjonowania na kontach 013 i 072 </w:t>
      </w:r>
      <w:r w:rsidR="007871D5">
        <w:rPr>
          <w:sz w:val="24"/>
        </w:rPr>
        <w:br/>
      </w:r>
      <w:r>
        <w:rPr>
          <w:sz w:val="24"/>
        </w:rPr>
        <w:t>i podlegają ewidencji ilościowej na kartach wyposażenia indywidualnego pracowników, które są prowadzone</w:t>
      </w:r>
      <w:r w:rsidR="007871D5">
        <w:rPr>
          <w:sz w:val="24"/>
        </w:rPr>
        <w:t xml:space="preserve"> </w:t>
      </w:r>
      <w:r>
        <w:rPr>
          <w:sz w:val="24"/>
        </w:rPr>
        <w:t xml:space="preserve"> w </w:t>
      </w:r>
      <w:r w:rsidR="00D33FB9">
        <w:rPr>
          <w:sz w:val="24"/>
        </w:rPr>
        <w:t>W</w:t>
      </w:r>
      <w:r>
        <w:rPr>
          <w:sz w:val="24"/>
        </w:rPr>
        <w:t>ydziale finansowym urzędu.</w:t>
      </w:r>
    </w:p>
    <w:p w:rsidR="00A57065" w:rsidRPr="006F07B3" w:rsidRDefault="00534716" w:rsidP="007C0774">
      <w:pPr>
        <w:ind w:left="709" w:hanging="709"/>
        <w:jc w:val="both"/>
        <w:rPr>
          <w:sz w:val="24"/>
          <w:szCs w:val="24"/>
        </w:rPr>
      </w:pPr>
      <w:r>
        <w:rPr>
          <w:sz w:val="24"/>
        </w:rPr>
        <w:t xml:space="preserve">        d) </w:t>
      </w:r>
      <w:r w:rsidR="000C7C3F" w:rsidRPr="00A57065">
        <w:rPr>
          <w:sz w:val="24"/>
        </w:rPr>
        <w:t xml:space="preserve">materiały biurowe zakupione do działalności bieżącej podlegają zaliczeniu </w:t>
      </w:r>
      <w:r w:rsidR="007C0774">
        <w:rPr>
          <w:sz w:val="24"/>
        </w:rPr>
        <w:br/>
      </w:r>
      <w:r w:rsidR="000C7C3F" w:rsidRPr="00A57065">
        <w:rPr>
          <w:sz w:val="24"/>
        </w:rPr>
        <w:t>do kosztów bezpośrednio po zakupie</w:t>
      </w:r>
      <w:r w:rsidR="00A57065">
        <w:rPr>
          <w:sz w:val="24"/>
        </w:rPr>
        <w:t>.</w:t>
      </w:r>
    </w:p>
    <w:p w:rsidR="006F07B3" w:rsidRDefault="00E83CE0" w:rsidP="00B8405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B0CE6">
        <w:rPr>
          <w:sz w:val="24"/>
          <w:szCs w:val="24"/>
        </w:rPr>
        <w:t xml:space="preserve">. </w:t>
      </w:r>
      <w:r>
        <w:rPr>
          <w:sz w:val="24"/>
          <w:szCs w:val="24"/>
        </w:rPr>
        <w:t>Zatwierdzenie zapisów księgowych ujętych w buforze lub bez akceptacji, następuje najpóźniej przed sporządzeniem sprawozdań budżetowych za dany okres.</w:t>
      </w:r>
    </w:p>
    <w:p w:rsidR="00E83CE0" w:rsidRDefault="00E83CE0" w:rsidP="00B8405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32585">
        <w:rPr>
          <w:sz w:val="24"/>
          <w:szCs w:val="24"/>
        </w:rPr>
        <w:t>K</w:t>
      </w:r>
      <w:r>
        <w:rPr>
          <w:sz w:val="24"/>
          <w:szCs w:val="24"/>
        </w:rPr>
        <w:t>sięg</w:t>
      </w:r>
      <w:r w:rsidR="00232585">
        <w:rPr>
          <w:sz w:val="24"/>
          <w:szCs w:val="24"/>
        </w:rPr>
        <w:t>i</w:t>
      </w:r>
      <w:r>
        <w:rPr>
          <w:sz w:val="24"/>
          <w:szCs w:val="24"/>
        </w:rPr>
        <w:t xml:space="preserve"> rachunkowe za poszczególne okresy sprawozdawcze (miesiące), za wyjątkiem m-ca grudnia zamyka się nie wcześniej niż po wprowadzeniu wszystkich zapisów dotyczących danego okresu.</w:t>
      </w:r>
    </w:p>
    <w:p w:rsidR="00E83CE0" w:rsidRDefault="00E83CE0" w:rsidP="00B8405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Dowody księgowe dotyczące zdarzeń danego roku, wprowadza się do ewidencji księgowej tego roku jeżeli wpłyną po opisie merytorycznym do dnia 20 marca roku następnego – są wykazywane w sprawozdaniach finansowych i korekcie sprawozdań </w:t>
      </w:r>
      <w:r w:rsidR="00232585">
        <w:rPr>
          <w:sz w:val="24"/>
          <w:szCs w:val="24"/>
        </w:rPr>
        <w:t xml:space="preserve">budżetowych </w:t>
      </w:r>
      <w:r>
        <w:rPr>
          <w:sz w:val="24"/>
          <w:szCs w:val="24"/>
        </w:rPr>
        <w:t>rocznych.</w:t>
      </w:r>
    </w:p>
    <w:p w:rsidR="00E83CE0" w:rsidRDefault="00E83CE0" w:rsidP="00B8405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Ponoszone z góry wydatki dotyczące w szczególności kosztów zakupu prenumeraty, biletów, opłat abonamentowych, ubezpieczeń majątkowych i rzeczowych oraz inne płatności ponoszone za okres przekraczający jeden miesiąc, nie podlegają rozliczeniom </w:t>
      </w:r>
      <w:r w:rsidR="000F1D8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 czasie za pośrednictwem rozliczeń międzyokresowych kosztów ze względu </w:t>
      </w:r>
      <w:r w:rsidR="000F1D82">
        <w:rPr>
          <w:sz w:val="24"/>
          <w:szCs w:val="24"/>
        </w:rPr>
        <w:br/>
      </w:r>
      <w:r>
        <w:rPr>
          <w:sz w:val="24"/>
          <w:szCs w:val="24"/>
        </w:rPr>
        <w:t xml:space="preserve">na nieistotny wpływ na sytuację finansową oraz rzetelne i jasne przedstawienie sytuacji majątkowej i finansowej jednostki i wyniku finansowego. Operacje te ujmuje się </w:t>
      </w:r>
      <w:r w:rsidR="000F1D82">
        <w:rPr>
          <w:sz w:val="24"/>
          <w:szCs w:val="24"/>
        </w:rPr>
        <w:br/>
      </w:r>
      <w:r>
        <w:rPr>
          <w:sz w:val="24"/>
          <w:szCs w:val="24"/>
        </w:rPr>
        <w:t>w całości w kosztach miesiąca, w którym został dokonany wydatek.</w:t>
      </w:r>
    </w:p>
    <w:p w:rsidR="00030AAC" w:rsidRDefault="00030AAC" w:rsidP="00B8405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9. Koszty usług telefonicznych w</w:t>
      </w:r>
      <w:r w:rsidR="00232585">
        <w:rPr>
          <w:sz w:val="24"/>
          <w:szCs w:val="24"/>
        </w:rPr>
        <w:t>r</w:t>
      </w:r>
      <w:r>
        <w:rPr>
          <w:sz w:val="24"/>
          <w:szCs w:val="24"/>
        </w:rPr>
        <w:t xml:space="preserve">az z abonamentem, zakupu energii i innych </w:t>
      </w:r>
      <w:r w:rsidR="000F1D82">
        <w:rPr>
          <w:sz w:val="24"/>
          <w:szCs w:val="24"/>
        </w:rPr>
        <w:br/>
      </w:r>
      <w:r>
        <w:rPr>
          <w:sz w:val="24"/>
          <w:szCs w:val="24"/>
        </w:rPr>
        <w:t xml:space="preserve">o podobnym charakterze z uwagi na cykliczność i porównywalność kwot </w:t>
      </w:r>
      <w:r w:rsidR="000F1D82">
        <w:rPr>
          <w:sz w:val="24"/>
          <w:szCs w:val="24"/>
        </w:rPr>
        <w:br/>
      </w:r>
      <w:r>
        <w:rPr>
          <w:sz w:val="24"/>
          <w:szCs w:val="24"/>
        </w:rPr>
        <w:t xml:space="preserve">w poszczególnych miesiącach księgowane są do danego roku w </w:t>
      </w:r>
      <w:r w:rsidR="000F1D82">
        <w:rPr>
          <w:sz w:val="24"/>
          <w:szCs w:val="24"/>
        </w:rPr>
        <w:t>następujący</w:t>
      </w:r>
      <w:r>
        <w:rPr>
          <w:sz w:val="24"/>
          <w:szCs w:val="24"/>
        </w:rPr>
        <w:t xml:space="preserve"> sposób: dowody księgowe za pełny okres rozliczeniowy i abonament zaliczane są do kosztó</w:t>
      </w:r>
      <w:r w:rsidR="000F1D82">
        <w:rPr>
          <w:sz w:val="24"/>
          <w:szCs w:val="24"/>
        </w:rPr>
        <w:t>w</w:t>
      </w:r>
      <w:r>
        <w:rPr>
          <w:sz w:val="24"/>
          <w:szCs w:val="24"/>
        </w:rPr>
        <w:t xml:space="preserve"> danego roku, w którym przypada okres rozliczeniowy, dowody księgowe za okres rozliczeniowy przypadający w dwóch różnych, rocznych okresach sprawozdawczych są ujmowane w kosztach wg miesiąca sprzedaży wskazanego na dokumencie rozliczeniowym.</w:t>
      </w:r>
    </w:p>
    <w:p w:rsidR="00232585" w:rsidRDefault="00232585" w:rsidP="00B8405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Ponoszone koszty ujmuje się tylko na kontach zespołu 4 „Koszty według rodzajów </w:t>
      </w:r>
      <w:r>
        <w:rPr>
          <w:sz w:val="24"/>
          <w:szCs w:val="24"/>
        </w:rPr>
        <w:br/>
        <w:t>i ich rozliczenie”. Wynik finansowy ustala się metodą porównawczą.</w:t>
      </w:r>
    </w:p>
    <w:p w:rsidR="00030AAC" w:rsidRDefault="00030AAC" w:rsidP="00B8405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32585">
        <w:rPr>
          <w:sz w:val="24"/>
          <w:szCs w:val="24"/>
        </w:rPr>
        <w:t>1</w:t>
      </w:r>
      <w:r>
        <w:rPr>
          <w:sz w:val="24"/>
          <w:szCs w:val="24"/>
        </w:rPr>
        <w:t xml:space="preserve"> Należności z tytułu wydatków niewyegzekwowane do końca roku budżetowego </w:t>
      </w:r>
      <w:r w:rsidR="000F1D82">
        <w:rPr>
          <w:sz w:val="24"/>
          <w:szCs w:val="24"/>
        </w:rPr>
        <w:br/>
      </w:r>
      <w:r>
        <w:rPr>
          <w:sz w:val="24"/>
          <w:szCs w:val="24"/>
        </w:rPr>
        <w:t xml:space="preserve">i będące należnościami z tytułu dochodów roku następnego podlegają przeksięgowaniu </w:t>
      </w:r>
      <w:r w:rsidR="000F1D82">
        <w:rPr>
          <w:sz w:val="24"/>
          <w:szCs w:val="24"/>
        </w:rPr>
        <w:br/>
      </w:r>
      <w:r>
        <w:rPr>
          <w:sz w:val="24"/>
          <w:szCs w:val="24"/>
        </w:rPr>
        <w:t>a konto 221 – Należności z tytułu dochodó</w:t>
      </w:r>
      <w:r w:rsidR="00B84053">
        <w:rPr>
          <w:sz w:val="24"/>
          <w:szCs w:val="24"/>
        </w:rPr>
        <w:t>w</w:t>
      </w:r>
      <w:r>
        <w:rPr>
          <w:sz w:val="24"/>
          <w:szCs w:val="24"/>
        </w:rPr>
        <w:t xml:space="preserve"> budżetowych</w:t>
      </w:r>
      <w:r w:rsidR="00B84053">
        <w:rPr>
          <w:sz w:val="24"/>
          <w:szCs w:val="24"/>
        </w:rPr>
        <w:t xml:space="preserve"> pod datą 31 grudnia.</w:t>
      </w:r>
      <w:r>
        <w:rPr>
          <w:sz w:val="24"/>
          <w:szCs w:val="24"/>
        </w:rPr>
        <w:t xml:space="preserve"> </w:t>
      </w:r>
    </w:p>
    <w:p w:rsidR="00B84053" w:rsidRDefault="00B84053" w:rsidP="00B8405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32585">
        <w:rPr>
          <w:sz w:val="24"/>
          <w:szCs w:val="24"/>
        </w:rPr>
        <w:t>2</w:t>
      </w:r>
      <w:r>
        <w:rPr>
          <w:sz w:val="24"/>
          <w:szCs w:val="24"/>
        </w:rPr>
        <w:t>. Na kon</w:t>
      </w:r>
      <w:r w:rsidR="00093D01">
        <w:rPr>
          <w:sz w:val="24"/>
          <w:szCs w:val="24"/>
        </w:rPr>
        <w:t xml:space="preserve">cie </w:t>
      </w:r>
      <w:r>
        <w:rPr>
          <w:sz w:val="24"/>
          <w:szCs w:val="24"/>
        </w:rPr>
        <w:t>1</w:t>
      </w:r>
      <w:r w:rsidR="00093D01">
        <w:rPr>
          <w:sz w:val="24"/>
          <w:szCs w:val="24"/>
        </w:rPr>
        <w:t>30 „R</w:t>
      </w:r>
      <w:r>
        <w:rPr>
          <w:sz w:val="24"/>
          <w:szCs w:val="24"/>
        </w:rPr>
        <w:t>achun</w:t>
      </w:r>
      <w:r w:rsidR="00093D01">
        <w:rPr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 w:rsidR="00093D01">
        <w:rPr>
          <w:sz w:val="24"/>
          <w:szCs w:val="24"/>
        </w:rPr>
        <w:t xml:space="preserve">bieżący jednostki” </w:t>
      </w:r>
      <w:r>
        <w:rPr>
          <w:sz w:val="24"/>
          <w:szCs w:val="24"/>
        </w:rPr>
        <w:t xml:space="preserve"> – obowiązuje zachowanie zasady czystości obrotów i konieczność stosowania technicznego zapisu ujemnego.</w:t>
      </w:r>
    </w:p>
    <w:p w:rsidR="006E533D" w:rsidRDefault="006E533D" w:rsidP="00B8405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Dekretacja dowodów księgowych ujmowanych w księgach rachunkowych jest umieszczana bezpośrednio na dowodach księgowych lub dołączana w formie wydruku lub PK – polecenie księgowania. Dołączana informacja jest złączona z dowodem księgowym lub jednoznacznie przypisana do ww. dowodu (np. w PK -  poprzez odniesienie </w:t>
      </w:r>
      <w:r w:rsidR="00E11979">
        <w:rPr>
          <w:sz w:val="24"/>
          <w:szCs w:val="24"/>
        </w:rPr>
        <w:br/>
      </w:r>
      <w:r>
        <w:rPr>
          <w:sz w:val="24"/>
          <w:szCs w:val="24"/>
        </w:rPr>
        <w:t xml:space="preserve">do dokumentu źródłowego lista płac, nr, za  okres,  z dnia, kwota).  </w:t>
      </w:r>
    </w:p>
    <w:p w:rsidR="00B84053" w:rsidRPr="00A57065" w:rsidRDefault="00B84053" w:rsidP="00B8405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6E533D">
        <w:rPr>
          <w:sz w:val="24"/>
          <w:szCs w:val="24"/>
        </w:rPr>
        <w:t>4</w:t>
      </w:r>
      <w:r>
        <w:rPr>
          <w:sz w:val="24"/>
          <w:szCs w:val="24"/>
        </w:rPr>
        <w:t xml:space="preserve">. System informatyczny zapewnia wyodrębnienie zobowiązań wymagalnych </w:t>
      </w:r>
      <w:r w:rsidR="000F1D82">
        <w:rPr>
          <w:sz w:val="24"/>
          <w:szCs w:val="24"/>
        </w:rPr>
        <w:br/>
      </w:r>
      <w:r>
        <w:rPr>
          <w:sz w:val="24"/>
          <w:szCs w:val="24"/>
        </w:rPr>
        <w:t>i niewymagalnych z tytułu dostaw i usług, co umożliwia sporządzenie sprawozdań budżetowych.</w:t>
      </w:r>
    </w:p>
    <w:p w:rsidR="000B300F" w:rsidRPr="00B63912" w:rsidRDefault="000B300F" w:rsidP="000C7C3F">
      <w:pPr>
        <w:rPr>
          <w:sz w:val="24"/>
        </w:rPr>
      </w:pPr>
    </w:p>
    <w:p w:rsidR="000C7C3F" w:rsidRDefault="000C7C3F" w:rsidP="00DB5C22">
      <w:pPr>
        <w:jc w:val="center"/>
        <w:rPr>
          <w:b/>
          <w:sz w:val="24"/>
        </w:rPr>
      </w:pPr>
      <w:r>
        <w:rPr>
          <w:b/>
          <w:sz w:val="24"/>
        </w:rPr>
        <w:t>§ 1</w:t>
      </w:r>
      <w:r w:rsidR="00B63912">
        <w:rPr>
          <w:b/>
          <w:sz w:val="24"/>
        </w:rPr>
        <w:t>0</w:t>
      </w:r>
      <w:r>
        <w:rPr>
          <w:b/>
          <w:sz w:val="24"/>
        </w:rPr>
        <w:t>.</w:t>
      </w:r>
    </w:p>
    <w:p w:rsidR="000C7C3F" w:rsidRDefault="000C7C3F" w:rsidP="00876E1D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Materiały inwestycyjne przechowywane są - w miarę możliwości w magazynach jednostek organizacyjnych Gminy Suchedniów, lub w razie konieczności – oddawane </w:t>
      </w:r>
      <w:r w:rsidR="003F3EBB">
        <w:rPr>
          <w:sz w:val="24"/>
        </w:rPr>
        <w:br/>
      </w:r>
      <w:r>
        <w:rPr>
          <w:sz w:val="24"/>
        </w:rPr>
        <w:t>są na przechowanie osobom trzecim na podstawie stosownych umów.</w:t>
      </w:r>
    </w:p>
    <w:p w:rsidR="000C7C3F" w:rsidRDefault="000C7C3F" w:rsidP="00876E1D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Materiały inwestycyjne ewidencjonuje się w cenach zakupu, a ich rozchód wycenia się </w:t>
      </w:r>
      <w:r w:rsidR="00876E1D">
        <w:rPr>
          <w:sz w:val="24"/>
        </w:rPr>
        <w:br/>
      </w:r>
      <w:r>
        <w:rPr>
          <w:sz w:val="24"/>
        </w:rPr>
        <w:t>wg zasady „pierwsze weszło-pierwsze wyszło”.</w:t>
      </w:r>
    </w:p>
    <w:p w:rsidR="000C7C3F" w:rsidRDefault="000C7C3F" w:rsidP="000C7C3F">
      <w:pPr>
        <w:rPr>
          <w:sz w:val="24"/>
        </w:rPr>
      </w:pPr>
    </w:p>
    <w:p w:rsidR="000C7C3F" w:rsidRDefault="000C7C3F" w:rsidP="000C7C3F">
      <w:pPr>
        <w:jc w:val="center"/>
        <w:rPr>
          <w:b/>
          <w:sz w:val="24"/>
        </w:rPr>
      </w:pPr>
      <w:r>
        <w:rPr>
          <w:b/>
          <w:sz w:val="24"/>
        </w:rPr>
        <w:t>§ 1</w:t>
      </w:r>
      <w:r w:rsidR="00B63912">
        <w:rPr>
          <w:b/>
          <w:sz w:val="24"/>
        </w:rPr>
        <w:t>1</w:t>
      </w:r>
      <w:r>
        <w:rPr>
          <w:b/>
          <w:sz w:val="24"/>
        </w:rPr>
        <w:t>.</w:t>
      </w:r>
    </w:p>
    <w:p w:rsidR="000C7C3F" w:rsidRDefault="000C7C3F" w:rsidP="000C7C3F">
      <w:pPr>
        <w:jc w:val="center"/>
        <w:rPr>
          <w:b/>
          <w:sz w:val="24"/>
        </w:rPr>
      </w:pPr>
    </w:p>
    <w:p w:rsidR="000C7C3F" w:rsidRPr="000B300F" w:rsidRDefault="000C7C3F" w:rsidP="000C7C3F">
      <w:pPr>
        <w:rPr>
          <w:i/>
          <w:sz w:val="24"/>
        </w:rPr>
      </w:pPr>
      <w:r>
        <w:rPr>
          <w:sz w:val="24"/>
        </w:rPr>
        <w:t xml:space="preserve">Książki i wydawnictwa urzędowe i fachowe zalicza się do materiałów i odpisuje w koszty </w:t>
      </w:r>
      <w:r w:rsidR="00876E1D">
        <w:rPr>
          <w:sz w:val="24"/>
        </w:rPr>
        <w:br/>
      </w:r>
      <w:r>
        <w:rPr>
          <w:sz w:val="24"/>
        </w:rPr>
        <w:t>w momencie zakupu</w:t>
      </w:r>
      <w:r w:rsidRPr="00DB5C22">
        <w:rPr>
          <w:sz w:val="24"/>
        </w:rPr>
        <w:t>.</w:t>
      </w:r>
      <w:r w:rsidR="000B300F" w:rsidRPr="00DB5C22">
        <w:rPr>
          <w:sz w:val="24"/>
        </w:rPr>
        <w:t xml:space="preserve"> Nie prowadzi się rozliczeń międzyokresowych kosztów.</w:t>
      </w:r>
    </w:p>
    <w:p w:rsidR="000C7C3F" w:rsidRDefault="000C7C3F" w:rsidP="000C7C3F">
      <w:pPr>
        <w:rPr>
          <w:sz w:val="24"/>
        </w:rPr>
      </w:pPr>
    </w:p>
    <w:p w:rsidR="000C7C3F" w:rsidRDefault="000C7C3F" w:rsidP="000C7C3F">
      <w:pPr>
        <w:jc w:val="center"/>
        <w:rPr>
          <w:sz w:val="24"/>
        </w:rPr>
      </w:pPr>
      <w:r>
        <w:rPr>
          <w:b/>
          <w:sz w:val="24"/>
        </w:rPr>
        <w:t>§ 1</w:t>
      </w:r>
      <w:r w:rsidR="00B63912">
        <w:rPr>
          <w:b/>
          <w:sz w:val="24"/>
        </w:rPr>
        <w:t>2</w:t>
      </w:r>
      <w:r>
        <w:rPr>
          <w:sz w:val="24"/>
        </w:rPr>
        <w:t>.</w:t>
      </w:r>
    </w:p>
    <w:p w:rsidR="000C7C3F" w:rsidRDefault="000C7C3F" w:rsidP="000C7C3F">
      <w:pPr>
        <w:jc w:val="center"/>
        <w:rPr>
          <w:sz w:val="24"/>
        </w:rPr>
      </w:pPr>
    </w:p>
    <w:p w:rsidR="000C7C3F" w:rsidRPr="00876E1D" w:rsidRDefault="000C7C3F" w:rsidP="00876E1D">
      <w:pPr>
        <w:jc w:val="both"/>
        <w:rPr>
          <w:sz w:val="24"/>
          <w:szCs w:val="24"/>
        </w:rPr>
      </w:pPr>
      <w:r w:rsidRPr="00876E1D">
        <w:rPr>
          <w:sz w:val="24"/>
          <w:szCs w:val="24"/>
        </w:rPr>
        <w:t>Ewidencję zaangażowania środków budżetowych prowadzi się na kontach pozabilansowych wyszczególnionych w załączniku nr 2 i 2a.</w:t>
      </w:r>
    </w:p>
    <w:p w:rsidR="00B63912" w:rsidRDefault="00B63912" w:rsidP="000F15CA">
      <w:pPr>
        <w:jc w:val="center"/>
        <w:rPr>
          <w:b/>
          <w:sz w:val="24"/>
        </w:rPr>
      </w:pPr>
    </w:p>
    <w:p w:rsidR="00B63912" w:rsidRDefault="00B63912" w:rsidP="000F15CA">
      <w:pPr>
        <w:jc w:val="center"/>
        <w:rPr>
          <w:b/>
          <w:sz w:val="24"/>
        </w:rPr>
      </w:pPr>
    </w:p>
    <w:p w:rsidR="000F15CA" w:rsidRDefault="000F15CA" w:rsidP="000F15CA">
      <w:pPr>
        <w:jc w:val="center"/>
        <w:rPr>
          <w:sz w:val="24"/>
        </w:rPr>
      </w:pPr>
      <w:r>
        <w:rPr>
          <w:b/>
          <w:sz w:val="24"/>
        </w:rPr>
        <w:t>§ 13</w:t>
      </w:r>
      <w:r>
        <w:rPr>
          <w:sz w:val="24"/>
        </w:rPr>
        <w:t>.</w:t>
      </w:r>
    </w:p>
    <w:p w:rsidR="000C7C3F" w:rsidRDefault="000C7C3F" w:rsidP="000C7C3F">
      <w:pPr>
        <w:jc w:val="center"/>
        <w:rPr>
          <w:b/>
          <w:sz w:val="24"/>
        </w:rPr>
      </w:pPr>
    </w:p>
    <w:p w:rsidR="00706E73" w:rsidRDefault="00706E73" w:rsidP="000C7C3F">
      <w:pPr>
        <w:jc w:val="center"/>
        <w:rPr>
          <w:b/>
          <w:sz w:val="24"/>
        </w:rPr>
      </w:pPr>
    </w:p>
    <w:p w:rsidR="00706E73" w:rsidRPr="00876E1D" w:rsidRDefault="00706E73" w:rsidP="00706E73">
      <w:pPr>
        <w:jc w:val="both"/>
        <w:rPr>
          <w:sz w:val="24"/>
        </w:rPr>
      </w:pPr>
      <w:r w:rsidRPr="00876E1D">
        <w:rPr>
          <w:sz w:val="24"/>
        </w:rPr>
        <w:t xml:space="preserve">Zasady ewidencji </w:t>
      </w:r>
      <w:r>
        <w:rPr>
          <w:sz w:val="24"/>
        </w:rPr>
        <w:t xml:space="preserve">i rozliczeń projektów realizowanych z udziałem </w:t>
      </w:r>
      <w:r w:rsidRPr="00876E1D">
        <w:rPr>
          <w:sz w:val="24"/>
        </w:rPr>
        <w:t xml:space="preserve">środków  z UE </w:t>
      </w:r>
      <w:r>
        <w:rPr>
          <w:sz w:val="24"/>
        </w:rPr>
        <w:t xml:space="preserve"> i innych środków pochodzących ze źródeł zagranicznych</w:t>
      </w:r>
      <w:r w:rsidRPr="00876E1D">
        <w:rPr>
          <w:sz w:val="24"/>
        </w:rPr>
        <w:t xml:space="preserve"> pozyskanych przez Gminę Suchedniów. określa załącznik nr  </w:t>
      </w:r>
      <w:r>
        <w:rPr>
          <w:sz w:val="24"/>
        </w:rPr>
        <w:t>9</w:t>
      </w:r>
      <w:r w:rsidRPr="00876E1D">
        <w:rPr>
          <w:sz w:val="24"/>
        </w:rPr>
        <w:t xml:space="preserve"> do niniejszego zarządzenia</w:t>
      </w:r>
      <w:r>
        <w:rPr>
          <w:sz w:val="24"/>
        </w:rPr>
        <w:t>.</w:t>
      </w:r>
    </w:p>
    <w:p w:rsidR="00706E73" w:rsidRDefault="00706E73" w:rsidP="000C7C3F">
      <w:pPr>
        <w:jc w:val="center"/>
        <w:rPr>
          <w:b/>
          <w:sz w:val="24"/>
        </w:rPr>
      </w:pPr>
    </w:p>
    <w:p w:rsidR="00706E73" w:rsidRDefault="00706E73" w:rsidP="000C7C3F">
      <w:pPr>
        <w:jc w:val="center"/>
        <w:rPr>
          <w:b/>
          <w:sz w:val="24"/>
        </w:rPr>
      </w:pPr>
    </w:p>
    <w:p w:rsidR="000C7C3F" w:rsidRDefault="000C7C3F" w:rsidP="000C7C3F">
      <w:pPr>
        <w:jc w:val="center"/>
        <w:rPr>
          <w:sz w:val="24"/>
        </w:rPr>
      </w:pPr>
      <w:r>
        <w:rPr>
          <w:b/>
          <w:sz w:val="24"/>
        </w:rPr>
        <w:t>§ 1</w:t>
      </w:r>
      <w:r w:rsidR="00876E1D">
        <w:rPr>
          <w:b/>
          <w:sz w:val="24"/>
        </w:rPr>
        <w:t>4</w:t>
      </w:r>
      <w:r>
        <w:rPr>
          <w:sz w:val="24"/>
        </w:rPr>
        <w:t>.</w:t>
      </w:r>
    </w:p>
    <w:p w:rsidR="00B63912" w:rsidRPr="003A4A16" w:rsidRDefault="00B63912" w:rsidP="00B63912">
      <w:pPr>
        <w:rPr>
          <w:sz w:val="24"/>
        </w:rPr>
      </w:pPr>
      <w:r>
        <w:rPr>
          <w:sz w:val="24"/>
        </w:rPr>
        <w:t>Zasady ewidencji księgowej rozliczeń VAT i ujęcie w sprawozdawczości budżetowej określa załącznik nr 8 do niniejszego zarządzenia.</w:t>
      </w:r>
    </w:p>
    <w:p w:rsidR="000C7C3F" w:rsidRDefault="000C7C3F" w:rsidP="000C7C3F">
      <w:pPr>
        <w:jc w:val="center"/>
        <w:rPr>
          <w:sz w:val="24"/>
        </w:rPr>
      </w:pPr>
    </w:p>
    <w:p w:rsidR="00B63912" w:rsidRDefault="00B63912" w:rsidP="00B63912">
      <w:pPr>
        <w:jc w:val="center"/>
        <w:rPr>
          <w:b/>
          <w:sz w:val="24"/>
        </w:rPr>
      </w:pPr>
      <w:r>
        <w:rPr>
          <w:b/>
          <w:sz w:val="24"/>
        </w:rPr>
        <w:t>§ 15.</w:t>
      </w:r>
    </w:p>
    <w:p w:rsidR="00B63912" w:rsidRDefault="00B63912" w:rsidP="000C7C3F">
      <w:pPr>
        <w:jc w:val="center"/>
        <w:rPr>
          <w:sz w:val="24"/>
        </w:rPr>
      </w:pPr>
    </w:p>
    <w:p w:rsidR="000C7C3F" w:rsidRPr="003F3EBB" w:rsidRDefault="000C7C3F" w:rsidP="003F3EBB">
      <w:pPr>
        <w:jc w:val="both"/>
        <w:rPr>
          <w:sz w:val="24"/>
        </w:rPr>
      </w:pPr>
      <w:r w:rsidRPr="003F3EBB">
        <w:rPr>
          <w:sz w:val="24"/>
        </w:rPr>
        <w:t>W celu zabezpieczenia i ochrony danych i ich zbiorów, w tym także dowodów księgowych, ksiąg rachunkowych i innych dokumentów stanowiących podstawę dokonanych w nich zapisów stosuje się „Instrukcję określającą sposób zarządzania systemem informatycznym, służącym do przetwarzania danych osobowych, ze szczególnym uwzględnieniem bezpieczeństwa informacji” stanowiącą załącznik nr 5  do niniejszego zarządzenia oraz przepisy art. 71 – art. 76 ustawy o rachunkowości.</w:t>
      </w:r>
    </w:p>
    <w:p w:rsidR="000C7C3F" w:rsidRDefault="000C7C3F" w:rsidP="000C7C3F">
      <w:pPr>
        <w:rPr>
          <w:sz w:val="24"/>
        </w:rPr>
      </w:pPr>
    </w:p>
    <w:p w:rsidR="000C7C3F" w:rsidRDefault="000C7C3F" w:rsidP="000C7C3F">
      <w:pPr>
        <w:jc w:val="center"/>
        <w:rPr>
          <w:b/>
          <w:sz w:val="24"/>
        </w:rPr>
      </w:pPr>
      <w:r>
        <w:rPr>
          <w:b/>
          <w:sz w:val="24"/>
        </w:rPr>
        <w:t>§ 1</w:t>
      </w:r>
      <w:r w:rsidR="00B63912">
        <w:rPr>
          <w:b/>
          <w:sz w:val="24"/>
        </w:rPr>
        <w:t>6</w:t>
      </w:r>
      <w:r>
        <w:rPr>
          <w:b/>
          <w:sz w:val="24"/>
        </w:rPr>
        <w:t>.</w:t>
      </w:r>
    </w:p>
    <w:p w:rsidR="000C7C3F" w:rsidRDefault="000C7C3F" w:rsidP="000C7C3F">
      <w:pPr>
        <w:jc w:val="center"/>
        <w:rPr>
          <w:b/>
          <w:sz w:val="24"/>
        </w:rPr>
      </w:pPr>
    </w:p>
    <w:p w:rsidR="000C7C3F" w:rsidRDefault="000C7C3F" w:rsidP="009F16E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Zmiany do w/w zasad rachunkowości wynikające ze zmian obowiązujących przepisów oraz z innych przyczyn będą dokonywane w formie aneksów.</w:t>
      </w:r>
    </w:p>
    <w:p w:rsidR="000C7C3F" w:rsidRDefault="000C7C3F" w:rsidP="009F16E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 dokonywania zmian w wykazach kont (uaktualnienie) upoważniam Skarbnika Gminy</w:t>
      </w:r>
    </w:p>
    <w:p w:rsidR="000C7C3F" w:rsidRDefault="000C7C3F" w:rsidP="009F16E5">
      <w:pPr>
        <w:ind w:left="360"/>
        <w:jc w:val="both"/>
        <w:rPr>
          <w:sz w:val="24"/>
        </w:rPr>
      </w:pPr>
      <w:r>
        <w:rPr>
          <w:sz w:val="24"/>
        </w:rPr>
        <w:t>poprzez dopisanie nowych kont do istniejącego wykazu z podaniem daty dokonania aktualizacji.</w:t>
      </w:r>
    </w:p>
    <w:p w:rsidR="000C7C3F" w:rsidRDefault="000C7C3F" w:rsidP="000C7C3F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§ 1</w:t>
      </w:r>
      <w:r w:rsidR="00B63912">
        <w:rPr>
          <w:b/>
          <w:sz w:val="24"/>
        </w:rPr>
        <w:t>7</w:t>
      </w:r>
      <w:r>
        <w:rPr>
          <w:b/>
          <w:sz w:val="24"/>
        </w:rPr>
        <w:t>.</w:t>
      </w:r>
    </w:p>
    <w:p w:rsidR="000C7C3F" w:rsidRDefault="000C7C3F" w:rsidP="000C7C3F">
      <w:pPr>
        <w:jc w:val="center"/>
        <w:rPr>
          <w:b/>
          <w:sz w:val="24"/>
        </w:rPr>
      </w:pPr>
    </w:p>
    <w:p w:rsidR="000C7C3F" w:rsidRDefault="000C7C3F" w:rsidP="009F16E5">
      <w:pPr>
        <w:pStyle w:val="Tekstpodstawowy"/>
        <w:numPr>
          <w:ilvl w:val="0"/>
          <w:numId w:val="9"/>
        </w:numPr>
        <w:jc w:val="both"/>
      </w:pPr>
      <w:r>
        <w:t xml:space="preserve">Na podstawie art. 59 ust. 1 oraz art. 61 ust.1 ustawy o rachunkowości wprowadza się </w:t>
      </w:r>
      <w:r w:rsidR="009F16E5">
        <w:br/>
      </w:r>
      <w:r>
        <w:t>w Gminie obowiązek sporządzania bilansu skonsolidowanego.</w:t>
      </w:r>
    </w:p>
    <w:p w:rsidR="000C7C3F" w:rsidRDefault="000C7C3F" w:rsidP="009F16E5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Do konsolidacji przyjmuje się metodę konsolidacji proporcjonalnej.</w:t>
      </w:r>
    </w:p>
    <w:p w:rsidR="000C7C3F" w:rsidRDefault="000C7C3F" w:rsidP="009F16E5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W celu zestawienia danych do konsolidacji przyjmuje się:</w:t>
      </w:r>
    </w:p>
    <w:p w:rsidR="000C7C3F" w:rsidRDefault="000C7C3F" w:rsidP="009F16E5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arkusz roboczy – ustalenie bilansu jednostki dominującej stanowiący załącznik nr 6 </w:t>
      </w:r>
      <w:r w:rsidR="009F16E5">
        <w:rPr>
          <w:sz w:val="24"/>
        </w:rPr>
        <w:br/>
      </w:r>
      <w:r>
        <w:rPr>
          <w:sz w:val="24"/>
        </w:rPr>
        <w:t>do niniejszego zarządzenia,</w:t>
      </w:r>
    </w:p>
    <w:p w:rsidR="000C7C3F" w:rsidRDefault="000C7C3F" w:rsidP="009F16E5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zestawienie tabelaryczne – sumowanie bilansów jednostki dominującej i jednostek współzależnych, stanowiące załącznik nr 7 do niniejszego zarządzenia.</w:t>
      </w:r>
    </w:p>
    <w:p w:rsidR="000C7C3F" w:rsidRDefault="000C7C3F" w:rsidP="009F16E5">
      <w:pPr>
        <w:jc w:val="both"/>
        <w:rPr>
          <w:sz w:val="24"/>
        </w:rPr>
      </w:pPr>
    </w:p>
    <w:p w:rsidR="000C7C3F" w:rsidRDefault="000C7C3F" w:rsidP="000C7C3F">
      <w:pPr>
        <w:jc w:val="center"/>
        <w:rPr>
          <w:b/>
          <w:sz w:val="24"/>
        </w:rPr>
      </w:pPr>
      <w:r>
        <w:rPr>
          <w:b/>
          <w:sz w:val="24"/>
        </w:rPr>
        <w:t>§ 1</w:t>
      </w:r>
      <w:r w:rsidR="00B63912">
        <w:rPr>
          <w:b/>
          <w:sz w:val="24"/>
        </w:rPr>
        <w:t>8</w:t>
      </w:r>
      <w:r>
        <w:rPr>
          <w:b/>
          <w:sz w:val="24"/>
        </w:rPr>
        <w:t>.</w:t>
      </w:r>
    </w:p>
    <w:p w:rsidR="000C7C3F" w:rsidRDefault="000C7C3F" w:rsidP="000C7C3F">
      <w:pPr>
        <w:jc w:val="center"/>
        <w:rPr>
          <w:b/>
          <w:sz w:val="24"/>
        </w:rPr>
      </w:pPr>
    </w:p>
    <w:p w:rsidR="000C7C3F" w:rsidRDefault="000C7C3F" w:rsidP="000C7C3F">
      <w:pPr>
        <w:pStyle w:val="Tekstpodstawowy"/>
        <w:numPr>
          <w:ilvl w:val="0"/>
          <w:numId w:val="8"/>
        </w:numPr>
      </w:pPr>
      <w:r>
        <w:t>Konsolidacją obejmuje się:</w:t>
      </w:r>
    </w:p>
    <w:p w:rsidR="000C7C3F" w:rsidRDefault="000C7C3F" w:rsidP="000C7C3F">
      <w:pPr>
        <w:numPr>
          <w:ilvl w:val="0"/>
          <w:numId w:val="2"/>
        </w:numPr>
        <w:rPr>
          <w:sz w:val="24"/>
        </w:rPr>
      </w:pPr>
      <w:r>
        <w:rPr>
          <w:sz w:val="24"/>
        </w:rPr>
        <w:t>budżet Gminy,</w:t>
      </w:r>
    </w:p>
    <w:p w:rsidR="000C7C3F" w:rsidRDefault="000C7C3F" w:rsidP="000C7C3F">
      <w:pPr>
        <w:numPr>
          <w:ilvl w:val="0"/>
          <w:numId w:val="2"/>
        </w:numPr>
        <w:rPr>
          <w:sz w:val="24"/>
        </w:rPr>
      </w:pPr>
      <w:r>
        <w:rPr>
          <w:sz w:val="24"/>
        </w:rPr>
        <w:t>jednostki budżetowe,</w:t>
      </w:r>
    </w:p>
    <w:p w:rsidR="000C7C3F" w:rsidRDefault="000C7C3F" w:rsidP="000C7C3F">
      <w:pPr>
        <w:numPr>
          <w:ilvl w:val="0"/>
          <w:numId w:val="2"/>
        </w:numPr>
        <w:rPr>
          <w:sz w:val="24"/>
        </w:rPr>
      </w:pPr>
      <w:r>
        <w:rPr>
          <w:sz w:val="24"/>
        </w:rPr>
        <w:t>instytucje kultury.</w:t>
      </w:r>
    </w:p>
    <w:p w:rsidR="000C7C3F" w:rsidRDefault="004A5887" w:rsidP="004A5887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J</w:t>
      </w:r>
      <w:r w:rsidR="000C7C3F">
        <w:rPr>
          <w:sz w:val="24"/>
        </w:rPr>
        <w:t>ednostk</w:t>
      </w:r>
      <w:r>
        <w:rPr>
          <w:sz w:val="24"/>
        </w:rPr>
        <w:t>ami</w:t>
      </w:r>
      <w:r w:rsidR="000C7C3F">
        <w:rPr>
          <w:sz w:val="24"/>
        </w:rPr>
        <w:t xml:space="preserve"> </w:t>
      </w:r>
      <w:r>
        <w:rPr>
          <w:sz w:val="24"/>
        </w:rPr>
        <w:t>powiązanymi</w:t>
      </w:r>
      <w:r w:rsidR="000C7C3F">
        <w:rPr>
          <w:sz w:val="24"/>
        </w:rPr>
        <w:t xml:space="preserve"> w grupie kapitałowej tworzonej przez samo</w:t>
      </w:r>
      <w:r>
        <w:rPr>
          <w:sz w:val="24"/>
        </w:rPr>
        <w:t xml:space="preserve">rząd z siedzibą </w:t>
      </w:r>
      <w:r>
        <w:rPr>
          <w:sz w:val="24"/>
        </w:rPr>
        <w:br/>
        <w:t xml:space="preserve">w Suchedniowie są: budżet (jednostka dominująca), </w:t>
      </w:r>
      <w:r w:rsidR="003A4A16">
        <w:rPr>
          <w:sz w:val="24"/>
        </w:rPr>
        <w:t xml:space="preserve">urząd, </w:t>
      </w:r>
      <w:r>
        <w:rPr>
          <w:sz w:val="24"/>
        </w:rPr>
        <w:t xml:space="preserve">szkoły, Przedszkole Samorządowe, jednostki budżetowe: MGOPS, OS i R, ZGK, instytucje kultury: MGBP, SOK „Kuźnica”. </w:t>
      </w:r>
    </w:p>
    <w:p w:rsidR="000C7C3F" w:rsidRDefault="000C7C3F" w:rsidP="000C7C3F">
      <w:pPr>
        <w:rPr>
          <w:sz w:val="24"/>
        </w:rPr>
      </w:pPr>
    </w:p>
    <w:p w:rsidR="000C7C3F" w:rsidRDefault="000C7C3F" w:rsidP="000C7C3F">
      <w:pPr>
        <w:jc w:val="center"/>
        <w:rPr>
          <w:b/>
          <w:sz w:val="24"/>
        </w:rPr>
      </w:pPr>
      <w:r>
        <w:rPr>
          <w:b/>
          <w:sz w:val="24"/>
        </w:rPr>
        <w:t>§ 1</w:t>
      </w:r>
      <w:r w:rsidR="003A4A16">
        <w:rPr>
          <w:b/>
          <w:sz w:val="24"/>
        </w:rPr>
        <w:t>9</w:t>
      </w:r>
      <w:r>
        <w:rPr>
          <w:b/>
          <w:sz w:val="24"/>
        </w:rPr>
        <w:t>.</w:t>
      </w:r>
    </w:p>
    <w:p w:rsidR="000C7C3F" w:rsidRDefault="000C7C3F" w:rsidP="0089108F">
      <w:pPr>
        <w:jc w:val="both"/>
        <w:rPr>
          <w:sz w:val="24"/>
        </w:rPr>
      </w:pPr>
      <w:r>
        <w:rPr>
          <w:sz w:val="24"/>
        </w:rPr>
        <w:t xml:space="preserve">Traci moc zarządzenie nr </w:t>
      </w:r>
      <w:r w:rsidR="000B300F">
        <w:rPr>
          <w:sz w:val="24"/>
        </w:rPr>
        <w:t>1</w:t>
      </w:r>
      <w:r>
        <w:rPr>
          <w:sz w:val="24"/>
        </w:rPr>
        <w:t>4/200</w:t>
      </w:r>
      <w:r w:rsidR="000B300F">
        <w:rPr>
          <w:sz w:val="24"/>
        </w:rPr>
        <w:t>9</w:t>
      </w:r>
      <w:r>
        <w:rPr>
          <w:sz w:val="24"/>
        </w:rPr>
        <w:t>r Burmistrza Mi</w:t>
      </w:r>
      <w:r w:rsidR="000B300F">
        <w:rPr>
          <w:sz w:val="24"/>
        </w:rPr>
        <w:t>asta i Gminy Suchedniów z dnia 27</w:t>
      </w:r>
      <w:r>
        <w:rPr>
          <w:sz w:val="24"/>
        </w:rPr>
        <w:t xml:space="preserve"> </w:t>
      </w:r>
      <w:r w:rsidR="000B300F">
        <w:rPr>
          <w:sz w:val="24"/>
        </w:rPr>
        <w:t>lutego</w:t>
      </w:r>
      <w:r>
        <w:rPr>
          <w:sz w:val="24"/>
        </w:rPr>
        <w:t xml:space="preserve"> 200</w:t>
      </w:r>
      <w:r w:rsidR="000B300F">
        <w:rPr>
          <w:sz w:val="24"/>
        </w:rPr>
        <w:t>9</w:t>
      </w:r>
      <w:r>
        <w:rPr>
          <w:sz w:val="24"/>
        </w:rPr>
        <w:t>r w sprawie określenia zasad rachunkowości dla budżetu gminy, jednostk</w:t>
      </w:r>
      <w:r w:rsidR="000B300F">
        <w:rPr>
          <w:sz w:val="24"/>
        </w:rPr>
        <w:t>i</w:t>
      </w:r>
      <w:r>
        <w:rPr>
          <w:sz w:val="24"/>
        </w:rPr>
        <w:t xml:space="preserve"> budżetow</w:t>
      </w:r>
      <w:r w:rsidR="000B300F">
        <w:rPr>
          <w:sz w:val="24"/>
        </w:rPr>
        <w:t xml:space="preserve">ej </w:t>
      </w:r>
      <w:r>
        <w:rPr>
          <w:sz w:val="24"/>
        </w:rPr>
        <w:t>UM i G oraz ewidencji podatków i opłat.</w:t>
      </w:r>
    </w:p>
    <w:p w:rsidR="000C7C3F" w:rsidRDefault="000C7C3F" w:rsidP="000C7C3F">
      <w:pPr>
        <w:jc w:val="center"/>
        <w:rPr>
          <w:b/>
          <w:sz w:val="24"/>
        </w:rPr>
      </w:pPr>
    </w:p>
    <w:p w:rsidR="000C7C3F" w:rsidRDefault="003A4A16" w:rsidP="000C7C3F">
      <w:pPr>
        <w:jc w:val="center"/>
        <w:rPr>
          <w:b/>
          <w:sz w:val="24"/>
        </w:rPr>
      </w:pPr>
      <w:r>
        <w:rPr>
          <w:b/>
          <w:sz w:val="24"/>
        </w:rPr>
        <w:t>§ 20</w:t>
      </w:r>
      <w:r w:rsidR="000C7C3F">
        <w:rPr>
          <w:b/>
          <w:sz w:val="24"/>
        </w:rPr>
        <w:t>.</w:t>
      </w:r>
    </w:p>
    <w:p w:rsidR="000C7C3F" w:rsidRDefault="000C7C3F" w:rsidP="000C7C3F">
      <w:pPr>
        <w:rPr>
          <w:sz w:val="24"/>
        </w:rPr>
      </w:pPr>
      <w:r>
        <w:rPr>
          <w:sz w:val="24"/>
        </w:rPr>
        <w:t>Wykonanie zarządzenia powierzam Skarbnikowi Gminy.</w:t>
      </w:r>
    </w:p>
    <w:p w:rsidR="000C7C3F" w:rsidRDefault="000C7C3F" w:rsidP="000C7C3F">
      <w:pPr>
        <w:rPr>
          <w:sz w:val="24"/>
        </w:rPr>
      </w:pPr>
    </w:p>
    <w:p w:rsidR="000C7C3F" w:rsidRDefault="003A4A16" w:rsidP="000C7C3F">
      <w:pPr>
        <w:jc w:val="center"/>
        <w:rPr>
          <w:b/>
          <w:sz w:val="24"/>
        </w:rPr>
      </w:pPr>
      <w:r>
        <w:rPr>
          <w:b/>
          <w:sz w:val="24"/>
        </w:rPr>
        <w:t>§ 21</w:t>
      </w:r>
      <w:r w:rsidR="000C7C3F">
        <w:rPr>
          <w:b/>
          <w:sz w:val="24"/>
        </w:rPr>
        <w:t>.</w:t>
      </w:r>
    </w:p>
    <w:p w:rsidR="000C7C3F" w:rsidRDefault="000C7C3F" w:rsidP="000C7C3F">
      <w:pPr>
        <w:pStyle w:val="Tekstpodstawowy"/>
      </w:pPr>
      <w:r>
        <w:t xml:space="preserve">Zarządzenie wchodzi w życie z </w:t>
      </w:r>
      <w:r w:rsidR="003A4A16">
        <w:t>dniem 1 stycznia 201</w:t>
      </w:r>
      <w:r w:rsidR="000D5DCD">
        <w:t>8</w:t>
      </w:r>
      <w:r w:rsidR="003A4A16">
        <w:t>r</w:t>
      </w:r>
      <w:r>
        <w:t>.</w:t>
      </w:r>
    </w:p>
    <w:p w:rsidR="000C7C3F" w:rsidRDefault="000C7C3F" w:rsidP="000C7C3F">
      <w:pPr>
        <w:rPr>
          <w:sz w:val="24"/>
        </w:rPr>
      </w:pPr>
      <w:r>
        <w:rPr>
          <w:sz w:val="24"/>
        </w:rPr>
        <w:t xml:space="preserve"> </w:t>
      </w:r>
    </w:p>
    <w:p w:rsidR="00A42221" w:rsidRDefault="00A42221"/>
    <w:p w:rsidR="00604E0C" w:rsidRDefault="00604E0C"/>
    <w:p w:rsidR="00604E0C" w:rsidRDefault="00604E0C" w:rsidP="00604E0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Burmistrz Miasta i Gminy</w:t>
      </w:r>
    </w:p>
    <w:p w:rsidR="00604E0C" w:rsidRDefault="00604E0C" w:rsidP="00604E0C">
      <w:pPr>
        <w:jc w:val="center"/>
      </w:pPr>
    </w:p>
    <w:p w:rsidR="00604E0C" w:rsidRDefault="00604E0C" w:rsidP="00604E0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Cezary Błach</w:t>
      </w:r>
    </w:p>
    <w:sectPr w:rsidR="00604E0C" w:rsidSect="00A422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B42" w:rsidRDefault="007C5B42" w:rsidP="00ED7CDC">
      <w:r>
        <w:separator/>
      </w:r>
    </w:p>
  </w:endnote>
  <w:endnote w:type="continuationSeparator" w:id="0">
    <w:p w:rsidR="007C5B42" w:rsidRDefault="007C5B42" w:rsidP="00ED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DC" w:rsidRDefault="00ED7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B42" w:rsidRDefault="007C5B42" w:rsidP="00ED7CDC">
      <w:r>
        <w:separator/>
      </w:r>
    </w:p>
  </w:footnote>
  <w:footnote w:type="continuationSeparator" w:id="0">
    <w:p w:rsidR="007C5B42" w:rsidRDefault="007C5B42" w:rsidP="00ED7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43E"/>
    <w:multiLevelType w:val="hybridMultilevel"/>
    <w:tmpl w:val="05805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61BF8"/>
    <w:multiLevelType w:val="singleLevel"/>
    <w:tmpl w:val="56AC94B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A275E2"/>
    <w:multiLevelType w:val="hybridMultilevel"/>
    <w:tmpl w:val="2D7A0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2225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4">
    <w:nsid w:val="11145BD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EA1D8E"/>
    <w:multiLevelType w:val="singleLevel"/>
    <w:tmpl w:val="F730A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2408077A"/>
    <w:multiLevelType w:val="singleLevel"/>
    <w:tmpl w:val="2DBA8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298043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0701E7"/>
    <w:multiLevelType w:val="hybridMultilevel"/>
    <w:tmpl w:val="3EBE5C7C"/>
    <w:lvl w:ilvl="0" w:tplc="041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605932"/>
    <w:multiLevelType w:val="hybridMultilevel"/>
    <w:tmpl w:val="28AEDD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731B5"/>
    <w:multiLevelType w:val="hybridMultilevel"/>
    <w:tmpl w:val="6D20012E"/>
    <w:lvl w:ilvl="0" w:tplc="2BA81C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14924"/>
    <w:multiLevelType w:val="hybridMultilevel"/>
    <w:tmpl w:val="127C8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506D1"/>
    <w:multiLevelType w:val="hybridMultilevel"/>
    <w:tmpl w:val="0DE8DD4A"/>
    <w:lvl w:ilvl="0" w:tplc="8D6E602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>
    <w:nsid w:val="45B206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2BF32AB"/>
    <w:multiLevelType w:val="hybridMultilevel"/>
    <w:tmpl w:val="081A2B7A"/>
    <w:lvl w:ilvl="0" w:tplc="7E6671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122A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A81D07"/>
    <w:multiLevelType w:val="hybridMultilevel"/>
    <w:tmpl w:val="73528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5275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3D2390F"/>
    <w:multiLevelType w:val="hybridMultilevel"/>
    <w:tmpl w:val="6B7281EE"/>
    <w:lvl w:ilvl="0" w:tplc="45205F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8612F78"/>
    <w:multiLevelType w:val="multilevel"/>
    <w:tmpl w:val="7DFEFA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7A667B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17"/>
  </w:num>
  <w:num w:numId="5">
    <w:abstractNumId w:val="7"/>
  </w:num>
  <w:num w:numId="6">
    <w:abstractNumId w:val="3"/>
  </w:num>
  <w:num w:numId="7">
    <w:abstractNumId w:val="6"/>
  </w:num>
  <w:num w:numId="8">
    <w:abstractNumId w:val="20"/>
  </w:num>
  <w:num w:numId="9">
    <w:abstractNumId w:val="13"/>
  </w:num>
  <w:num w:numId="10">
    <w:abstractNumId w:val="4"/>
  </w:num>
  <w:num w:numId="11">
    <w:abstractNumId w:val="16"/>
  </w:num>
  <w:num w:numId="12">
    <w:abstractNumId w:val="8"/>
  </w:num>
  <w:num w:numId="13">
    <w:abstractNumId w:val="11"/>
  </w:num>
  <w:num w:numId="14">
    <w:abstractNumId w:val="0"/>
  </w:num>
  <w:num w:numId="15">
    <w:abstractNumId w:val="9"/>
  </w:num>
  <w:num w:numId="16">
    <w:abstractNumId w:val="12"/>
  </w:num>
  <w:num w:numId="17">
    <w:abstractNumId w:val="14"/>
  </w:num>
  <w:num w:numId="18">
    <w:abstractNumId w:val="10"/>
  </w:num>
  <w:num w:numId="19">
    <w:abstractNumId w:val="2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451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D6"/>
    <w:rsid w:val="0001218A"/>
    <w:rsid w:val="00012357"/>
    <w:rsid w:val="0001277B"/>
    <w:rsid w:val="00012BDA"/>
    <w:rsid w:val="00012CCA"/>
    <w:rsid w:val="00012DDC"/>
    <w:rsid w:val="00013CA5"/>
    <w:rsid w:val="00013F3C"/>
    <w:rsid w:val="000141DD"/>
    <w:rsid w:val="00014374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D37"/>
    <w:rsid w:val="000222C2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68B"/>
    <w:rsid w:val="00027F02"/>
    <w:rsid w:val="000302BA"/>
    <w:rsid w:val="000305AB"/>
    <w:rsid w:val="0003094D"/>
    <w:rsid w:val="0003095B"/>
    <w:rsid w:val="00030A1E"/>
    <w:rsid w:val="00030AAC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59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27AB"/>
    <w:rsid w:val="00043260"/>
    <w:rsid w:val="0004349C"/>
    <w:rsid w:val="000439D8"/>
    <w:rsid w:val="000446F4"/>
    <w:rsid w:val="00044BC6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47EDD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1"/>
    <w:rsid w:val="00093D0E"/>
    <w:rsid w:val="00093E82"/>
    <w:rsid w:val="0009454E"/>
    <w:rsid w:val="00094E38"/>
    <w:rsid w:val="00095221"/>
    <w:rsid w:val="00095309"/>
    <w:rsid w:val="00095432"/>
    <w:rsid w:val="00095621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A92"/>
    <w:rsid w:val="000A3B93"/>
    <w:rsid w:val="000A3CF1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2408"/>
    <w:rsid w:val="000B3003"/>
    <w:rsid w:val="000B300F"/>
    <w:rsid w:val="000B35AB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5DF"/>
    <w:rsid w:val="000B666F"/>
    <w:rsid w:val="000B6719"/>
    <w:rsid w:val="000B6B6E"/>
    <w:rsid w:val="000B6EE6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C3F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A9"/>
    <w:rsid w:val="000D3046"/>
    <w:rsid w:val="000D32BB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5BC"/>
    <w:rsid w:val="000D57F3"/>
    <w:rsid w:val="000D59FB"/>
    <w:rsid w:val="000D5DCD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398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5CA"/>
    <w:rsid w:val="000F1C98"/>
    <w:rsid w:val="000F1D82"/>
    <w:rsid w:val="000F1E88"/>
    <w:rsid w:val="000F21FC"/>
    <w:rsid w:val="000F2545"/>
    <w:rsid w:val="000F2B6B"/>
    <w:rsid w:val="000F31E3"/>
    <w:rsid w:val="000F33B5"/>
    <w:rsid w:val="000F33FA"/>
    <w:rsid w:val="000F33FD"/>
    <w:rsid w:val="000F3452"/>
    <w:rsid w:val="000F349C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2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6C30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312"/>
    <w:rsid w:val="001317DA"/>
    <w:rsid w:val="00131A5C"/>
    <w:rsid w:val="00131CB7"/>
    <w:rsid w:val="0013206F"/>
    <w:rsid w:val="0013218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F27"/>
    <w:rsid w:val="00134C78"/>
    <w:rsid w:val="0013541A"/>
    <w:rsid w:val="00135A48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5314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50647"/>
    <w:rsid w:val="00150EAA"/>
    <w:rsid w:val="001512DC"/>
    <w:rsid w:val="001512E5"/>
    <w:rsid w:val="00151836"/>
    <w:rsid w:val="00151F27"/>
    <w:rsid w:val="001526EB"/>
    <w:rsid w:val="00153052"/>
    <w:rsid w:val="001532A4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8AF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A1"/>
    <w:rsid w:val="00156073"/>
    <w:rsid w:val="001560F5"/>
    <w:rsid w:val="0015620F"/>
    <w:rsid w:val="0015644A"/>
    <w:rsid w:val="0015661D"/>
    <w:rsid w:val="001566D8"/>
    <w:rsid w:val="00156A23"/>
    <w:rsid w:val="00156A6D"/>
    <w:rsid w:val="00156A84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ECC"/>
    <w:rsid w:val="0017307B"/>
    <w:rsid w:val="0017310F"/>
    <w:rsid w:val="0017328B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57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161"/>
    <w:rsid w:val="0018530F"/>
    <w:rsid w:val="00185B8D"/>
    <w:rsid w:val="00185C09"/>
    <w:rsid w:val="00185C1D"/>
    <w:rsid w:val="001860F1"/>
    <w:rsid w:val="00186226"/>
    <w:rsid w:val="001863C3"/>
    <w:rsid w:val="00186ECB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360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2F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881"/>
    <w:rsid w:val="001D0CBC"/>
    <w:rsid w:val="001D0DED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139"/>
    <w:rsid w:val="001F379E"/>
    <w:rsid w:val="001F3881"/>
    <w:rsid w:val="001F3DEF"/>
    <w:rsid w:val="001F4543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585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4C3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4FB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12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21B"/>
    <w:rsid w:val="0026052C"/>
    <w:rsid w:val="00260AE2"/>
    <w:rsid w:val="00261069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F27"/>
    <w:rsid w:val="0026418B"/>
    <w:rsid w:val="0026430A"/>
    <w:rsid w:val="002648E4"/>
    <w:rsid w:val="00264E01"/>
    <w:rsid w:val="00264F82"/>
    <w:rsid w:val="00265263"/>
    <w:rsid w:val="002656A6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0AC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0E9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2B4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A6F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C74"/>
    <w:rsid w:val="002B0D9E"/>
    <w:rsid w:val="002B0EDA"/>
    <w:rsid w:val="002B14E7"/>
    <w:rsid w:val="002B15E5"/>
    <w:rsid w:val="002B194E"/>
    <w:rsid w:val="002B1A5A"/>
    <w:rsid w:val="002B1C03"/>
    <w:rsid w:val="002B1F16"/>
    <w:rsid w:val="002B26D9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4C1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3B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4E9"/>
    <w:rsid w:val="002E356D"/>
    <w:rsid w:val="002E356F"/>
    <w:rsid w:val="002E35BA"/>
    <w:rsid w:val="002E4029"/>
    <w:rsid w:val="002E426A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E76FD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72A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A2C"/>
    <w:rsid w:val="00310ADF"/>
    <w:rsid w:val="00310D32"/>
    <w:rsid w:val="0031169D"/>
    <w:rsid w:val="00311AEF"/>
    <w:rsid w:val="00311C43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E2D"/>
    <w:rsid w:val="00323E6B"/>
    <w:rsid w:val="00323F44"/>
    <w:rsid w:val="00324146"/>
    <w:rsid w:val="00324193"/>
    <w:rsid w:val="003247C9"/>
    <w:rsid w:val="0032495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03C"/>
    <w:rsid w:val="0033129A"/>
    <w:rsid w:val="003313B4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E6B"/>
    <w:rsid w:val="00333230"/>
    <w:rsid w:val="00333730"/>
    <w:rsid w:val="00333A91"/>
    <w:rsid w:val="00333ED4"/>
    <w:rsid w:val="00334001"/>
    <w:rsid w:val="00334162"/>
    <w:rsid w:val="00334309"/>
    <w:rsid w:val="0033437A"/>
    <w:rsid w:val="0033483E"/>
    <w:rsid w:val="00334985"/>
    <w:rsid w:val="00334A7B"/>
    <w:rsid w:val="00335045"/>
    <w:rsid w:val="003353C6"/>
    <w:rsid w:val="00335772"/>
    <w:rsid w:val="00335918"/>
    <w:rsid w:val="00335C5B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557"/>
    <w:rsid w:val="00346D48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57C7D"/>
    <w:rsid w:val="00357FAF"/>
    <w:rsid w:val="0036008E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811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A18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1A9"/>
    <w:rsid w:val="00381441"/>
    <w:rsid w:val="00381D27"/>
    <w:rsid w:val="00381E72"/>
    <w:rsid w:val="00381F65"/>
    <w:rsid w:val="003821D0"/>
    <w:rsid w:val="00382B28"/>
    <w:rsid w:val="0038320B"/>
    <w:rsid w:val="00383732"/>
    <w:rsid w:val="00383801"/>
    <w:rsid w:val="003844DE"/>
    <w:rsid w:val="00384666"/>
    <w:rsid w:val="00384831"/>
    <w:rsid w:val="00384954"/>
    <w:rsid w:val="00384CF3"/>
    <w:rsid w:val="00384D2A"/>
    <w:rsid w:val="00384D9B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2F3"/>
    <w:rsid w:val="0039144D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C3A"/>
    <w:rsid w:val="003972A0"/>
    <w:rsid w:val="003974D4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1FA0"/>
    <w:rsid w:val="003A20AF"/>
    <w:rsid w:val="003A224A"/>
    <w:rsid w:val="003A225B"/>
    <w:rsid w:val="003A2369"/>
    <w:rsid w:val="003A23B1"/>
    <w:rsid w:val="003A23DC"/>
    <w:rsid w:val="003A24A8"/>
    <w:rsid w:val="003A2606"/>
    <w:rsid w:val="003A2673"/>
    <w:rsid w:val="003A2D14"/>
    <w:rsid w:val="003A2FFE"/>
    <w:rsid w:val="003A3A2E"/>
    <w:rsid w:val="003A3CA8"/>
    <w:rsid w:val="003A3E6F"/>
    <w:rsid w:val="003A3ECA"/>
    <w:rsid w:val="003A4A16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7DE"/>
    <w:rsid w:val="003B18EB"/>
    <w:rsid w:val="003B1D74"/>
    <w:rsid w:val="003B1DD2"/>
    <w:rsid w:val="003B28C1"/>
    <w:rsid w:val="003B2B50"/>
    <w:rsid w:val="003B3610"/>
    <w:rsid w:val="003B3739"/>
    <w:rsid w:val="003B392D"/>
    <w:rsid w:val="003B3C14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1F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366"/>
    <w:rsid w:val="003D5699"/>
    <w:rsid w:val="003D5739"/>
    <w:rsid w:val="003D5A71"/>
    <w:rsid w:val="003D6332"/>
    <w:rsid w:val="003D653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9F9"/>
    <w:rsid w:val="003E0A21"/>
    <w:rsid w:val="003E0B5D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BA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EBB"/>
    <w:rsid w:val="003F3F75"/>
    <w:rsid w:val="003F3FA9"/>
    <w:rsid w:val="003F42B9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5045"/>
    <w:rsid w:val="0040554B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71F"/>
    <w:rsid w:val="00413884"/>
    <w:rsid w:val="00413C7E"/>
    <w:rsid w:val="00414A65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4F3"/>
    <w:rsid w:val="00422625"/>
    <w:rsid w:val="00422A2E"/>
    <w:rsid w:val="00422E52"/>
    <w:rsid w:val="0042311B"/>
    <w:rsid w:val="00423125"/>
    <w:rsid w:val="00423636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731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B8"/>
    <w:rsid w:val="00432ACD"/>
    <w:rsid w:val="00432EE1"/>
    <w:rsid w:val="00433135"/>
    <w:rsid w:val="00433272"/>
    <w:rsid w:val="00433458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AAB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0FE"/>
    <w:rsid w:val="00451129"/>
    <w:rsid w:val="00451349"/>
    <w:rsid w:val="0045152D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600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67ED9"/>
    <w:rsid w:val="004704A8"/>
    <w:rsid w:val="0047056D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DF"/>
    <w:rsid w:val="004733EB"/>
    <w:rsid w:val="00473834"/>
    <w:rsid w:val="00473A6E"/>
    <w:rsid w:val="00473BD3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438"/>
    <w:rsid w:val="0049152B"/>
    <w:rsid w:val="0049154F"/>
    <w:rsid w:val="00491772"/>
    <w:rsid w:val="004919D0"/>
    <w:rsid w:val="0049236D"/>
    <w:rsid w:val="004923C6"/>
    <w:rsid w:val="004928F9"/>
    <w:rsid w:val="004929D3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EC"/>
    <w:rsid w:val="00497D53"/>
    <w:rsid w:val="00497D55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887"/>
    <w:rsid w:val="004A5A3A"/>
    <w:rsid w:val="004A5AB3"/>
    <w:rsid w:val="004A5DB9"/>
    <w:rsid w:val="004A607F"/>
    <w:rsid w:val="004A6D4B"/>
    <w:rsid w:val="004A7350"/>
    <w:rsid w:val="004A73B6"/>
    <w:rsid w:val="004A7864"/>
    <w:rsid w:val="004A78E8"/>
    <w:rsid w:val="004A7ECE"/>
    <w:rsid w:val="004B04E5"/>
    <w:rsid w:val="004B0894"/>
    <w:rsid w:val="004B0D6F"/>
    <w:rsid w:val="004B10AD"/>
    <w:rsid w:val="004B1100"/>
    <w:rsid w:val="004B1214"/>
    <w:rsid w:val="004B12A6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08"/>
    <w:rsid w:val="004B5439"/>
    <w:rsid w:val="004B5D23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798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80"/>
    <w:rsid w:val="004C49F8"/>
    <w:rsid w:val="004C500F"/>
    <w:rsid w:val="004C508F"/>
    <w:rsid w:val="004C5239"/>
    <w:rsid w:val="004C536F"/>
    <w:rsid w:val="004C5393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382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5D9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0F4"/>
    <w:rsid w:val="005031E8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2CAE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2CA"/>
    <w:rsid w:val="00516312"/>
    <w:rsid w:val="00516758"/>
    <w:rsid w:val="00516784"/>
    <w:rsid w:val="00516B54"/>
    <w:rsid w:val="00516C4B"/>
    <w:rsid w:val="005172DD"/>
    <w:rsid w:val="005174CF"/>
    <w:rsid w:val="005175F6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809"/>
    <w:rsid w:val="005309A6"/>
    <w:rsid w:val="00530A03"/>
    <w:rsid w:val="00530D93"/>
    <w:rsid w:val="00531936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716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A0B"/>
    <w:rsid w:val="00545BD2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DCA"/>
    <w:rsid w:val="00552F6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011"/>
    <w:rsid w:val="0056041C"/>
    <w:rsid w:val="005605E3"/>
    <w:rsid w:val="00560783"/>
    <w:rsid w:val="00560DDF"/>
    <w:rsid w:val="0056138C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5E62"/>
    <w:rsid w:val="005660E6"/>
    <w:rsid w:val="0056645E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1C8B"/>
    <w:rsid w:val="00592215"/>
    <w:rsid w:val="00592694"/>
    <w:rsid w:val="005926FF"/>
    <w:rsid w:val="005927A4"/>
    <w:rsid w:val="00592975"/>
    <w:rsid w:val="00592A61"/>
    <w:rsid w:val="00593412"/>
    <w:rsid w:val="005935C0"/>
    <w:rsid w:val="00593CFA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D8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48C"/>
    <w:rsid w:val="005B4B55"/>
    <w:rsid w:val="005B4FB2"/>
    <w:rsid w:val="005B526D"/>
    <w:rsid w:val="005B586B"/>
    <w:rsid w:val="005B5E35"/>
    <w:rsid w:val="005B60C1"/>
    <w:rsid w:val="005B66FB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C7F32"/>
    <w:rsid w:val="005D07BC"/>
    <w:rsid w:val="005D0952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B79"/>
    <w:rsid w:val="005E7F65"/>
    <w:rsid w:val="005F01B2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3D0"/>
    <w:rsid w:val="005F77F3"/>
    <w:rsid w:val="005F7C06"/>
    <w:rsid w:val="005F7C31"/>
    <w:rsid w:val="005F7EEF"/>
    <w:rsid w:val="0060014A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E0C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833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309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032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8BC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0D40"/>
    <w:rsid w:val="006414A9"/>
    <w:rsid w:val="00641529"/>
    <w:rsid w:val="006415AE"/>
    <w:rsid w:val="006417A4"/>
    <w:rsid w:val="0064189E"/>
    <w:rsid w:val="0064195E"/>
    <w:rsid w:val="006419D0"/>
    <w:rsid w:val="00641AE5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3F5"/>
    <w:rsid w:val="00656675"/>
    <w:rsid w:val="00656A12"/>
    <w:rsid w:val="00656A5C"/>
    <w:rsid w:val="00656CE3"/>
    <w:rsid w:val="00656D68"/>
    <w:rsid w:val="00656E7E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70584"/>
    <w:rsid w:val="00670741"/>
    <w:rsid w:val="006707A6"/>
    <w:rsid w:val="006710F2"/>
    <w:rsid w:val="0067134D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34B2"/>
    <w:rsid w:val="00673572"/>
    <w:rsid w:val="00673CA1"/>
    <w:rsid w:val="00673DA4"/>
    <w:rsid w:val="00674443"/>
    <w:rsid w:val="00674487"/>
    <w:rsid w:val="00674E56"/>
    <w:rsid w:val="006758FA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BC"/>
    <w:rsid w:val="006A73E8"/>
    <w:rsid w:val="006A7CF7"/>
    <w:rsid w:val="006A7ECB"/>
    <w:rsid w:val="006B0282"/>
    <w:rsid w:val="006B04E9"/>
    <w:rsid w:val="006B054D"/>
    <w:rsid w:val="006B05B8"/>
    <w:rsid w:val="006B0654"/>
    <w:rsid w:val="006B0AF1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0AF"/>
    <w:rsid w:val="006C5450"/>
    <w:rsid w:val="006C5CD4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62D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33D"/>
    <w:rsid w:val="006E5779"/>
    <w:rsid w:val="006E5884"/>
    <w:rsid w:val="006E5C85"/>
    <w:rsid w:val="006E655C"/>
    <w:rsid w:val="006E6785"/>
    <w:rsid w:val="006E68B8"/>
    <w:rsid w:val="006E782D"/>
    <w:rsid w:val="006E787F"/>
    <w:rsid w:val="006E7C19"/>
    <w:rsid w:val="006E7C76"/>
    <w:rsid w:val="006F02A1"/>
    <w:rsid w:val="006F02EC"/>
    <w:rsid w:val="006F0402"/>
    <w:rsid w:val="006F0468"/>
    <w:rsid w:val="006F07B3"/>
    <w:rsid w:val="006F1039"/>
    <w:rsid w:val="006F10A2"/>
    <w:rsid w:val="006F10E7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03A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6E73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1B6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8B3"/>
    <w:rsid w:val="00720A39"/>
    <w:rsid w:val="00720B3E"/>
    <w:rsid w:val="00720DA1"/>
    <w:rsid w:val="00720E55"/>
    <w:rsid w:val="00721E8C"/>
    <w:rsid w:val="0072266E"/>
    <w:rsid w:val="00722694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670"/>
    <w:rsid w:val="007347A1"/>
    <w:rsid w:val="007348A3"/>
    <w:rsid w:val="00734DE4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8A2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3D"/>
    <w:rsid w:val="00753485"/>
    <w:rsid w:val="00753AFD"/>
    <w:rsid w:val="007542F2"/>
    <w:rsid w:val="0075463B"/>
    <w:rsid w:val="0075496B"/>
    <w:rsid w:val="007549FE"/>
    <w:rsid w:val="00754DF5"/>
    <w:rsid w:val="00754F46"/>
    <w:rsid w:val="00754FAF"/>
    <w:rsid w:val="00755000"/>
    <w:rsid w:val="00755038"/>
    <w:rsid w:val="00755719"/>
    <w:rsid w:val="0075610A"/>
    <w:rsid w:val="00756154"/>
    <w:rsid w:val="00756347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5A5B"/>
    <w:rsid w:val="00766356"/>
    <w:rsid w:val="007666E4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DA1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6C69"/>
    <w:rsid w:val="007871D5"/>
    <w:rsid w:val="00787324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B00"/>
    <w:rsid w:val="00791C4C"/>
    <w:rsid w:val="007920A6"/>
    <w:rsid w:val="00792298"/>
    <w:rsid w:val="00792342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BBE"/>
    <w:rsid w:val="007A0DD2"/>
    <w:rsid w:val="007A0DE0"/>
    <w:rsid w:val="007A102A"/>
    <w:rsid w:val="007A1060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CE6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E57"/>
    <w:rsid w:val="007B5377"/>
    <w:rsid w:val="007B60FE"/>
    <w:rsid w:val="007B6514"/>
    <w:rsid w:val="007B68A2"/>
    <w:rsid w:val="007B6E99"/>
    <w:rsid w:val="007B71C4"/>
    <w:rsid w:val="007B71DA"/>
    <w:rsid w:val="007B7A47"/>
    <w:rsid w:val="007B7C0F"/>
    <w:rsid w:val="007B7FF2"/>
    <w:rsid w:val="007C0004"/>
    <w:rsid w:val="007C00D1"/>
    <w:rsid w:val="007C0494"/>
    <w:rsid w:val="007C0540"/>
    <w:rsid w:val="007C05EF"/>
    <w:rsid w:val="007C0774"/>
    <w:rsid w:val="007C094A"/>
    <w:rsid w:val="007C0EF6"/>
    <w:rsid w:val="007C1264"/>
    <w:rsid w:val="007C1267"/>
    <w:rsid w:val="007C1A25"/>
    <w:rsid w:val="007C1BD3"/>
    <w:rsid w:val="007C2035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B42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8A9"/>
    <w:rsid w:val="007D09B4"/>
    <w:rsid w:val="007D09DA"/>
    <w:rsid w:val="007D0E05"/>
    <w:rsid w:val="007D18B8"/>
    <w:rsid w:val="007D1911"/>
    <w:rsid w:val="007D1EFF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0F68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AA9"/>
    <w:rsid w:val="007E2B68"/>
    <w:rsid w:val="007E2D49"/>
    <w:rsid w:val="007E2F1A"/>
    <w:rsid w:val="007E2F75"/>
    <w:rsid w:val="007E4299"/>
    <w:rsid w:val="007E45E4"/>
    <w:rsid w:val="007E4A4C"/>
    <w:rsid w:val="007E51D9"/>
    <w:rsid w:val="007E5B51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9A8"/>
    <w:rsid w:val="00803C0B"/>
    <w:rsid w:val="00803D34"/>
    <w:rsid w:val="00803DE9"/>
    <w:rsid w:val="00803E0B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0BB"/>
    <w:rsid w:val="00814962"/>
    <w:rsid w:val="00814BAB"/>
    <w:rsid w:val="00814C1F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196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7E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67A"/>
    <w:rsid w:val="0084393C"/>
    <w:rsid w:val="00843C5B"/>
    <w:rsid w:val="00843D64"/>
    <w:rsid w:val="00843E0B"/>
    <w:rsid w:val="00843F6A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7B"/>
    <w:rsid w:val="0085059C"/>
    <w:rsid w:val="008505D7"/>
    <w:rsid w:val="0085061C"/>
    <w:rsid w:val="00850D6E"/>
    <w:rsid w:val="008510BF"/>
    <w:rsid w:val="0085112B"/>
    <w:rsid w:val="008511F8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27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2CF8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6A8"/>
    <w:rsid w:val="008658B3"/>
    <w:rsid w:val="008659C2"/>
    <w:rsid w:val="00865ABF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2D9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88"/>
    <w:rsid w:val="008765B7"/>
    <w:rsid w:val="008766D9"/>
    <w:rsid w:val="0087696E"/>
    <w:rsid w:val="00876E1D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8C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64F"/>
    <w:rsid w:val="00887F96"/>
    <w:rsid w:val="0089108F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0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F99"/>
    <w:rsid w:val="008A6FAA"/>
    <w:rsid w:val="008A7113"/>
    <w:rsid w:val="008A7578"/>
    <w:rsid w:val="008A78D4"/>
    <w:rsid w:val="008A7916"/>
    <w:rsid w:val="008B01E3"/>
    <w:rsid w:val="008B0AE4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B4E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5A2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5C9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2DB9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09B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07E6C"/>
    <w:rsid w:val="009102C4"/>
    <w:rsid w:val="009104FB"/>
    <w:rsid w:val="00910609"/>
    <w:rsid w:val="009108E3"/>
    <w:rsid w:val="00911136"/>
    <w:rsid w:val="009112D6"/>
    <w:rsid w:val="009113E8"/>
    <w:rsid w:val="00911E1A"/>
    <w:rsid w:val="009123FF"/>
    <w:rsid w:val="0091252D"/>
    <w:rsid w:val="00912B69"/>
    <w:rsid w:val="00912BA5"/>
    <w:rsid w:val="00913378"/>
    <w:rsid w:val="00913607"/>
    <w:rsid w:val="0091362C"/>
    <w:rsid w:val="009137E0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4F5"/>
    <w:rsid w:val="00923717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34"/>
    <w:rsid w:val="00947190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32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A65"/>
    <w:rsid w:val="00971C61"/>
    <w:rsid w:val="00971DF8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5D91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5CF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AF3"/>
    <w:rsid w:val="009A7C0D"/>
    <w:rsid w:val="009A7ED9"/>
    <w:rsid w:val="009B010B"/>
    <w:rsid w:val="009B01CA"/>
    <w:rsid w:val="009B0457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5951"/>
    <w:rsid w:val="009C6108"/>
    <w:rsid w:val="009C617B"/>
    <w:rsid w:val="009C69DB"/>
    <w:rsid w:val="009C70BB"/>
    <w:rsid w:val="009C727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F6C"/>
    <w:rsid w:val="009D205C"/>
    <w:rsid w:val="009D2293"/>
    <w:rsid w:val="009D253B"/>
    <w:rsid w:val="009D2A73"/>
    <w:rsid w:val="009D2B35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1F29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94C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6E5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596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C01"/>
    <w:rsid w:val="009F7F1C"/>
    <w:rsid w:val="00A008F1"/>
    <w:rsid w:val="00A00D8C"/>
    <w:rsid w:val="00A01052"/>
    <w:rsid w:val="00A01584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5E8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DD"/>
    <w:rsid w:val="00A303FF"/>
    <w:rsid w:val="00A3043F"/>
    <w:rsid w:val="00A30652"/>
    <w:rsid w:val="00A30768"/>
    <w:rsid w:val="00A308DD"/>
    <w:rsid w:val="00A30E1B"/>
    <w:rsid w:val="00A30FD6"/>
    <w:rsid w:val="00A31103"/>
    <w:rsid w:val="00A31167"/>
    <w:rsid w:val="00A31488"/>
    <w:rsid w:val="00A318B5"/>
    <w:rsid w:val="00A31D24"/>
    <w:rsid w:val="00A3202E"/>
    <w:rsid w:val="00A32825"/>
    <w:rsid w:val="00A32B1D"/>
    <w:rsid w:val="00A32FEC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071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9F3"/>
    <w:rsid w:val="00A37BB4"/>
    <w:rsid w:val="00A37E39"/>
    <w:rsid w:val="00A4027C"/>
    <w:rsid w:val="00A412A0"/>
    <w:rsid w:val="00A41486"/>
    <w:rsid w:val="00A414DA"/>
    <w:rsid w:val="00A41CCB"/>
    <w:rsid w:val="00A42221"/>
    <w:rsid w:val="00A4225F"/>
    <w:rsid w:val="00A426DC"/>
    <w:rsid w:val="00A4297F"/>
    <w:rsid w:val="00A42C22"/>
    <w:rsid w:val="00A42D2C"/>
    <w:rsid w:val="00A42DA2"/>
    <w:rsid w:val="00A42FF5"/>
    <w:rsid w:val="00A43268"/>
    <w:rsid w:val="00A4382F"/>
    <w:rsid w:val="00A43A49"/>
    <w:rsid w:val="00A43AA4"/>
    <w:rsid w:val="00A43AE3"/>
    <w:rsid w:val="00A43C97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065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501"/>
    <w:rsid w:val="00A6364C"/>
    <w:rsid w:val="00A63979"/>
    <w:rsid w:val="00A63B0D"/>
    <w:rsid w:val="00A63D64"/>
    <w:rsid w:val="00A63FF0"/>
    <w:rsid w:val="00A64209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443"/>
    <w:rsid w:val="00A67552"/>
    <w:rsid w:val="00A676F6"/>
    <w:rsid w:val="00A67756"/>
    <w:rsid w:val="00A67983"/>
    <w:rsid w:val="00A679F8"/>
    <w:rsid w:val="00A70221"/>
    <w:rsid w:val="00A706E0"/>
    <w:rsid w:val="00A71026"/>
    <w:rsid w:val="00A7114A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8AC"/>
    <w:rsid w:val="00A73941"/>
    <w:rsid w:val="00A73A24"/>
    <w:rsid w:val="00A73C49"/>
    <w:rsid w:val="00A73D55"/>
    <w:rsid w:val="00A73DF6"/>
    <w:rsid w:val="00A740C4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535"/>
    <w:rsid w:val="00A843F6"/>
    <w:rsid w:val="00A84699"/>
    <w:rsid w:val="00A8493F"/>
    <w:rsid w:val="00A84C2D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5EDC"/>
    <w:rsid w:val="00A95F80"/>
    <w:rsid w:val="00A960E1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A2E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26"/>
    <w:rsid w:val="00AA7994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16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4FF1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451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3BA"/>
    <w:rsid w:val="00B07BA1"/>
    <w:rsid w:val="00B10455"/>
    <w:rsid w:val="00B10528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3FA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22C"/>
    <w:rsid w:val="00B2128B"/>
    <w:rsid w:val="00B21465"/>
    <w:rsid w:val="00B21743"/>
    <w:rsid w:val="00B21B78"/>
    <w:rsid w:val="00B21B89"/>
    <w:rsid w:val="00B21CA3"/>
    <w:rsid w:val="00B22021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C9B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8B3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66"/>
    <w:rsid w:val="00B45FAC"/>
    <w:rsid w:val="00B468FE"/>
    <w:rsid w:val="00B46D80"/>
    <w:rsid w:val="00B46F93"/>
    <w:rsid w:val="00B470B2"/>
    <w:rsid w:val="00B47174"/>
    <w:rsid w:val="00B473BB"/>
    <w:rsid w:val="00B47D5C"/>
    <w:rsid w:val="00B500F9"/>
    <w:rsid w:val="00B50132"/>
    <w:rsid w:val="00B50520"/>
    <w:rsid w:val="00B508A0"/>
    <w:rsid w:val="00B50C16"/>
    <w:rsid w:val="00B50F22"/>
    <w:rsid w:val="00B51088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476"/>
    <w:rsid w:val="00B62AA5"/>
    <w:rsid w:val="00B62EFA"/>
    <w:rsid w:val="00B62FD8"/>
    <w:rsid w:val="00B63912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F0A"/>
    <w:rsid w:val="00B70558"/>
    <w:rsid w:val="00B706C9"/>
    <w:rsid w:val="00B706F2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BC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4C1"/>
    <w:rsid w:val="00B7451F"/>
    <w:rsid w:val="00B7477D"/>
    <w:rsid w:val="00B7479B"/>
    <w:rsid w:val="00B7494F"/>
    <w:rsid w:val="00B75171"/>
    <w:rsid w:val="00B7548B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053"/>
    <w:rsid w:val="00B841CA"/>
    <w:rsid w:val="00B84BCF"/>
    <w:rsid w:val="00B84C69"/>
    <w:rsid w:val="00B84F08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87830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897"/>
    <w:rsid w:val="00BA4FEE"/>
    <w:rsid w:val="00BA5024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B81"/>
    <w:rsid w:val="00BB1E5C"/>
    <w:rsid w:val="00BB207A"/>
    <w:rsid w:val="00BB2152"/>
    <w:rsid w:val="00BB22DD"/>
    <w:rsid w:val="00BB26D6"/>
    <w:rsid w:val="00BB2A03"/>
    <w:rsid w:val="00BB306F"/>
    <w:rsid w:val="00BB3709"/>
    <w:rsid w:val="00BB3783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4CE"/>
    <w:rsid w:val="00BD273C"/>
    <w:rsid w:val="00BD276F"/>
    <w:rsid w:val="00BD2C1C"/>
    <w:rsid w:val="00BD2D75"/>
    <w:rsid w:val="00BD2FD4"/>
    <w:rsid w:val="00BD33AC"/>
    <w:rsid w:val="00BD3783"/>
    <w:rsid w:val="00BD3B56"/>
    <w:rsid w:val="00BD3E4A"/>
    <w:rsid w:val="00BD3E69"/>
    <w:rsid w:val="00BD4251"/>
    <w:rsid w:val="00BD438A"/>
    <w:rsid w:val="00BD46F3"/>
    <w:rsid w:val="00BD511F"/>
    <w:rsid w:val="00BD5874"/>
    <w:rsid w:val="00BD5A85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A6C"/>
    <w:rsid w:val="00BE0E3C"/>
    <w:rsid w:val="00BE2725"/>
    <w:rsid w:val="00BE27C3"/>
    <w:rsid w:val="00BE2A28"/>
    <w:rsid w:val="00BE2B44"/>
    <w:rsid w:val="00BE2CB7"/>
    <w:rsid w:val="00BE30AF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922"/>
    <w:rsid w:val="00C10C70"/>
    <w:rsid w:val="00C10CB5"/>
    <w:rsid w:val="00C10D59"/>
    <w:rsid w:val="00C10F2B"/>
    <w:rsid w:val="00C113BD"/>
    <w:rsid w:val="00C11B0B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92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CC"/>
    <w:rsid w:val="00C201EA"/>
    <w:rsid w:val="00C20A5A"/>
    <w:rsid w:val="00C21062"/>
    <w:rsid w:val="00C213D1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438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024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1C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D2D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8B6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A09"/>
    <w:rsid w:val="00C74D7B"/>
    <w:rsid w:val="00C74EEF"/>
    <w:rsid w:val="00C74EF2"/>
    <w:rsid w:val="00C75140"/>
    <w:rsid w:val="00C751AF"/>
    <w:rsid w:val="00C75201"/>
    <w:rsid w:val="00C752E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BD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B98"/>
    <w:rsid w:val="00CA2EAE"/>
    <w:rsid w:val="00CA3096"/>
    <w:rsid w:val="00CA30B6"/>
    <w:rsid w:val="00CA34E0"/>
    <w:rsid w:val="00CA3C49"/>
    <w:rsid w:val="00CA41EE"/>
    <w:rsid w:val="00CA4299"/>
    <w:rsid w:val="00CA429B"/>
    <w:rsid w:val="00CA4325"/>
    <w:rsid w:val="00CA4AE7"/>
    <w:rsid w:val="00CA4B1E"/>
    <w:rsid w:val="00CA4BCB"/>
    <w:rsid w:val="00CA4D97"/>
    <w:rsid w:val="00CA5464"/>
    <w:rsid w:val="00CA5795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B7F91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CDA"/>
    <w:rsid w:val="00CD1F0C"/>
    <w:rsid w:val="00CD2267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56D"/>
    <w:rsid w:val="00CD48FB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7C4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281"/>
    <w:rsid w:val="00CF2625"/>
    <w:rsid w:val="00CF2F7D"/>
    <w:rsid w:val="00CF3838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0F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139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AE8"/>
    <w:rsid w:val="00D14C7E"/>
    <w:rsid w:val="00D14FE0"/>
    <w:rsid w:val="00D15139"/>
    <w:rsid w:val="00D1575E"/>
    <w:rsid w:val="00D158A6"/>
    <w:rsid w:val="00D15AC2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904"/>
    <w:rsid w:val="00D27C13"/>
    <w:rsid w:val="00D27E1E"/>
    <w:rsid w:val="00D30089"/>
    <w:rsid w:val="00D3056C"/>
    <w:rsid w:val="00D30613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3FB9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783"/>
    <w:rsid w:val="00D379E4"/>
    <w:rsid w:val="00D37A3B"/>
    <w:rsid w:val="00D37A71"/>
    <w:rsid w:val="00D37EA6"/>
    <w:rsid w:val="00D405B9"/>
    <w:rsid w:val="00D4076A"/>
    <w:rsid w:val="00D40857"/>
    <w:rsid w:val="00D40B9F"/>
    <w:rsid w:val="00D40BC2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752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783"/>
    <w:rsid w:val="00D46901"/>
    <w:rsid w:val="00D46AB6"/>
    <w:rsid w:val="00D47218"/>
    <w:rsid w:val="00D47894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0C7A"/>
    <w:rsid w:val="00D61064"/>
    <w:rsid w:val="00D610F7"/>
    <w:rsid w:val="00D612FA"/>
    <w:rsid w:val="00D61426"/>
    <w:rsid w:val="00D61651"/>
    <w:rsid w:val="00D61B6A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9FD"/>
    <w:rsid w:val="00D63BB8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3F54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A4C"/>
    <w:rsid w:val="00D77A56"/>
    <w:rsid w:val="00D77C80"/>
    <w:rsid w:val="00D80017"/>
    <w:rsid w:val="00D80392"/>
    <w:rsid w:val="00D807E7"/>
    <w:rsid w:val="00D8087A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AF6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771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639"/>
    <w:rsid w:val="00DA2B69"/>
    <w:rsid w:val="00DA3007"/>
    <w:rsid w:val="00DA329E"/>
    <w:rsid w:val="00DA32F7"/>
    <w:rsid w:val="00DA3380"/>
    <w:rsid w:val="00DA33F0"/>
    <w:rsid w:val="00DA3598"/>
    <w:rsid w:val="00DA3B42"/>
    <w:rsid w:val="00DA3DF2"/>
    <w:rsid w:val="00DA3EB5"/>
    <w:rsid w:val="00DA4043"/>
    <w:rsid w:val="00DA4326"/>
    <w:rsid w:val="00DA4451"/>
    <w:rsid w:val="00DA465F"/>
    <w:rsid w:val="00DA46B6"/>
    <w:rsid w:val="00DA47EC"/>
    <w:rsid w:val="00DA4A0A"/>
    <w:rsid w:val="00DA4AAD"/>
    <w:rsid w:val="00DA4B23"/>
    <w:rsid w:val="00DA4BB7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27E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638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C22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657"/>
    <w:rsid w:val="00DD0A00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A4D"/>
    <w:rsid w:val="00DE5CDA"/>
    <w:rsid w:val="00DE5CDE"/>
    <w:rsid w:val="00DE5DD8"/>
    <w:rsid w:val="00DE5FE1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7D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D21"/>
    <w:rsid w:val="00E1042C"/>
    <w:rsid w:val="00E10650"/>
    <w:rsid w:val="00E10651"/>
    <w:rsid w:val="00E107A2"/>
    <w:rsid w:val="00E10AFD"/>
    <w:rsid w:val="00E10B0B"/>
    <w:rsid w:val="00E10F4E"/>
    <w:rsid w:val="00E114AD"/>
    <w:rsid w:val="00E11501"/>
    <w:rsid w:val="00E11979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5DA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115"/>
    <w:rsid w:val="00E37323"/>
    <w:rsid w:val="00E37C2F"/>
    <w:rsid w:val="00E37E2F"/>
    <w:rsid w:val="00E40368"/>
    <w:rsid w:val="00E403EF"/>
    <w:rsid w:val="00E40D12"/>
    <w:rsid w:val="00E40D68"/>
    <w:rsid w:val="00E4108D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56E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DC7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0D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0856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5B7B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2CB"/>
    <w:rsid w:val="00E814F8"/>
    <w:rsid w:val="00E816DD"/>
    <w:rsid w:val="00E817DA"/>
    <w:rsid w:val="00E818B5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CE0"/>
    <w:rsid w:val="00E83FE6"/>
    <w:rsid w:val="00E840C7"/>
    <w:rsid w:val="00E8415B"/>
    <w:rsid w:val="00E84B32"/>
    <w:rsid w:val="00E84D4E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6EEF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F1D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E56"/>
    <w:rsid w:val="00E97EEE"/>
    <w:rsid w:val="00EA01F9"/>
    <w:rsid w:val="00EA042F"/>
    <w:rsid w:val="00EA0880"/>
    <w:rsid w:val="00EA0CE5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320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61A"/>
    <w:rsid w:val="00EC1E40"/>
    <w:rsid w:val="00EC266E"/>
    <w:rsid w:val="00EC2A1D"/>
    <w:rsid w:val="00EC2B24"/>
    <w:rsid w:val="00EC2B9E"/>
    <w:rsid w:val="00EC2E64"/>
    <w:rsid w:val="00EC3625"/>
    <w:rsid w:val="00EC4148"/>
    <w:rsid w:val="00EC43AB"/>
    <w:rsid w:val="00EC484F"/>
    <w:rsid w:val="00EC4EF4"/>
    <w:rsid w:val="00EC54CB"/>
    <w:rsid w:val="00EC56DD"/>
    <w:rsid w:val="00EC5899"/>
    <w:rsid w:val="00EC62C8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200E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388"/>
    <w:rsid w:val="00ED44B4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65F"/>
    <w:rsid w:val="00ED6F12"/>
    <w:rsid w:val="00ED71E7"/>
    <w:rsid w:val="00ED75E3"/>
    <w:rsid w:val="00ED7A8D"/>
    <w:rsid w:val="00ED7CDC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798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B0C"/>
    <w:rsid w:val="00EF5481"/>
    <w:rsid w:val="00EF590E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A4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DAF"/>
    <w:rsid w:val="00F11134"/>
    <w:rsid w:val="00F11611"/>
    <w:rsid w:val="00F11651"/>
    <w:rsid w:val="00F11697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119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3959"/>
    <w:rsid w:val="00F240B2"/>
    <w:rsid w:val="00F24707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6E8E"/>
    <w:rsid w:val="00F27290"/>
    <w:rsid w:val="00F274D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3A7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400"/>
    <w:rsid w:val="00F47B0E"/>
    <w:rsid w:val="00F47DCE"/>
    <w:rsid w:val="00F5010D"/>
    <w:rsid w:val="00F505CD"/>
    <w:rsid w:val="00F507FA"/>
    <w:rsid w:val="00F50E7E"/>
    <w:rsid w:val="00F51653"/>
    <w:rsid w:val="00F516DB"/>
    <w:rsid w:val="00F51884"/>
    <w:rsid w:val="00F51A78"/>
    <w:rsid w:val="00F51C37"/>
    <w:rsid w:val="00F51DAB"/>
    <w:rsid w:val="00F51F8C"/>
    <w:rsid w:val="00F5230B"/>
    <w:rsid w:val="00F52835"/>
    <w:rsid w:val="00F52910"/>
    <w:rsid w:val="00F52DB9"/>
    <w:rsid w:val="00F52E40"/>
    <w:rsid w:val="00F52E71"/>
    <w:rsid w:val="00F52F19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57F92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9D3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67A40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D45"/>
    <w:rsid w:val="00F72EAF"/>
    <w:rsid w:val="00F72F0F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5F40"/>
    <w:rsid w:val="00F7627C"/>
    <w:rsid w:val="00F76361"/>
    <w:rsid w:val="00F766E6"/>
    <w:rsid w:val="00F7670D"/>
    <w:rsid w:val="00F7679B"/>
    <w:rsid w:val="00F76A54"/>
    <w:rsid w:val="00F76B0F"/>
    <w:rsid w:val="00F76BB8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2BD2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A2F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5E97"/>
    <w:rsid w:val="00F9631E"/>
    <w:rsid w:val="00F96448"/>
    <w:rsid w:val="00F964A0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1FDB"/>
    <w:rsid w:val="00FA203C"/>
    <w:rsid w:val="00FA20C6"/>
    <w:rsid w:val="00FA2310"/>
    <w:rsid w:val="00FA2C00"/>
    <w:rsid w:val="00FA2CA9"/>
    <w:rsid w:val="00FA2E74"/>
    <w:rsid w:val="00FA2EF4"/>
    <w:rsid w:val="00FA2FAE"/>
    <w:rsid w:val="00FA35B9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B3E"/>
    <w:rsid w:val="00FB0D05"/>
    <w:rsid w:val="00FB0D46"/>
    <w:rsid w:val="00FB101F"/>
    <w:rsid w:val="00FB1253"/>
    <w:rsid w:val="00FB164D"/>
    <w:rsid w:val="00FB19D5"/>
    <w:rsid w:val="00FB1DD9"/>
    <w:rsid w:val="00FB2045"/>
    <w:rsid w:val="00FB20E7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5B5"/>
    <w:rsid w:val="00FE0800"/>
    <w:rsid w:val="00FE1093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978"/>
    <w:rsid w:val="00FE69D0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C7C3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7C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7C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C7C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C7C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D7C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7C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7C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7CD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11</Pages>
  <Words>4184</Words>
  <Characters>25108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124</cp:revision>
  <cp:lastPrinted>2018-02-07T15:21:00Z</cp:lastPrinted>
  <dcterms:created xsi:type="dcterms:W3CDTF">2018-01-13T08:12:00Z</dcterms:created>
  <dcterms:modified xsi:type="dcterms:W3CDTF">2018-02-09T11:07:00Z</dcterms:modified>
</cp:coreProperties>
</file>