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3556D6">
        <w:rPr>
          <w:rFonts w:ascii="Arial" w:hAnsi="Arial" w:cs="Arial"/>
          <w:sz w:val="24"/>
          <w:szCs w:val="24"/>
        </w:rPr>
        <w:t>1</w:t>
      </w:r>
      <w:r w:rsidR="00A608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8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listopada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75BC4" w:rsidRDefault="00A60815" w:rsidP="001B2701">
      <w:pPr>
        <w:pStyle w:val="Akapitzlist"/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Zwiększa</w:t>
      </w:r>
      <w:r w:rsidR="00F75BC4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się 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dochod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y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budżetow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e</w:t>
      </w:r>
      <w:r w:rsidR="00F75BC4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055BD0" w:rsidRDefault="00A60815" w:rsidP="001B2701">
      <w:pPr>
        <w:pStyle w:val="Akapitzlist"/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Zwiększa </w:t>
      </w:r>
      <w:r w:rsidR="00F75BC4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się  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>wydatk</w:t>
      </w:r>
      <w:r>
        <w:rPr>
          <w:rFonts w:ascii="Arial" w:hAnsi="Arial" w:cs="Arial"/>
          <w:snapToGrid w:val="0"/>
          <w:color w:val="000000"/>
          <w:sz w:val="24"/>
          <w:szCs w:val="24"/>
        </w:rPr>
        <w:t>i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budżetow</w:t>
      </w:r>
      <w:r>
        <w:rPr>
          <w:rFonts w:ascii="Arial" w:hAnsi="Arial" w:cs="Arial"/>
          <w:snapToGrid w:val="0"/>
          <w:color w:val="000000"/>
          <w:sz w:val="24"/>
          <w:szCs w:val="24"/>
        </w:rPr>
        <w:t>e</w:t>
      </w:r>
      <w:r w:rsidR="00F75BC4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zgodnie z załącznikiem nr 2 do </w:t>
      </w:r>
    </w:p>
    <w:p w:rsidR="00925932" w:rsidRPr="00F75BC4" w:rsidRDefault="00DF1A26" w:rsidP="00055BD0">
      <w:pPr>
        <w:pStyle w:val="Akapitzlist"/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F75BC4">
        <w:rPr>
          <w:rFonts w:ascii="Arial" w:hAnsi="Arial" w:cs="Arial"/>
          <w:snapToGrid w:val="0"/>
          <w:color w:val="000000"/>
          <w:sz w:val="24"/>
          <w:szCs w:val="24"/>
        </w:rPr>
        <w:t>zarządzenia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je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t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a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A60815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58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.1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realizację 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własnych zadań – dofinansowanie wypłat zasiłków stałych</w:t>
      </w:r>
    </w:p>
    <w:p w:rsidR="0075686D" w:rsidRDefault="00F75BC4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– kwota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(+) 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171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,- zł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3556D6" w:rsidRDefault="003556D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DF1A26" w:rsidRDefault="00F57EBB" w:rsidP="00A97194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476E1E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 , załącznik do uchwały nr 55/XI/2013 Rady Miejskiej w Suchedniowie z dnia 30.12.2013r w sprawie uchwalenia budżetu Gminy Suchedniów na 2014r  o nr 6a – Wydatki związane z realizacją zadań z zakresu administracji rządowej i innych zadań zleconych odrębnymi ustawami w 2014r.  – otrzymuje brzmienie określone w załączniku nr 3 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Default="00457CE3" w:rsidP="00457CE3">
      <w:pPr>
        <w:ind w:left="5664"/>
        <w:jc w:val="center"/>
      </w:pPr>
      <w:r>
        <w:t>Burmistrz Miasta i Gminy</w:t>
      </w:r>
    </w:p>
    <w:p w:rsidR="00457CE3" w:rsidRDefault="00457CE3" w:rsidP="00457CE3">
      <w:pPr>
        <w:ind w:left="5664"/>
        <w:jc w:val="center"/>
      </w:pPr>
    </w:p>
    <w:p w:rsidR="00457CE3" w:rsidRDefault="00457CE3" w:rsidP="00457CE3">
      <w:pPr>
        <w:ind w:left="5664"/>
        <w:jc w:val="center"/>
      </w:pPr>
      <w:bookmarkStart w:id="0" w:name="_GoBack"/>
      <w:bookmarkEnd w:id="0"/>
      <w:r>
        <w:t>Tadeusz Bałchanowski</w:t>
      </w:r>
    </w:p>
    <w:sectPr w:rsidR="00457C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57CE3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45</cp:revision>
  <cp:lastPrinted>2014-11-21T12:10:00Z</cp:lastPrinted>
  <dcterms:created xsi:type="dcterms:W3CDTF">2014-10-02T10:18:00Z</dcterms:created>
  <dcterms:modified xsi:type="dcterms:W3CDTF">2014-11-24T07:14:00Z</dcterms:modified>
</cp:coreProperties>
</file>