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C4" w:rsidRDefault="00E136C4" w:rsidP="00E136C4">
      <w:pPr>
        <w:tabs>
          <w:tab w:val="left" w:pos="4740"/>
        </w:tabs>
        <w:ind w:left="284"/>
        <w:jc w:val="both"/>
        <w:rPr>
          <w:rFonts w:eastAsia="Times New Roman"/>
          <w:b/>
          <w:bCs/>
          <w:color w:val="000000"/>
          <w:sz w:val="32"/>
          <w:szCs w:val="24"/>
          <w:lang w:eastAsia="pl-PL"/>
        </w:rPr>
      </w:pP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6"/>
          <w:szCs w:val="26"/>
          <w:lang w:eastAsia="pl-PL"/>
        </w:rPr>
      </w:pPr>
      <w:r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Ogłoszenie o naborze </w:t>
      </w: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6"/>
          <w:szCs w:val="26"/>
          <w:lang w:eastAsia="pl-PL"/>
        </w:rPr>
      </w:pPr>
      <w:r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na wolne stanowisko urzędnicze </w:t>
      </w: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na podstawie art. 13 ust. 1 ustawy z dnia 21 listopada 2008r. o pracownikach samorządowych </w:t>
      </w:r>
      <w:r>
        <w:rPr>
          <w:rFonts w:eastAsia="Times New Roman"/>
          <w:bCs/>
          <w:sz w:val="24"/>
          <w:szCs w:val="24"/>
          <w:lang w:eastAsia="pl-PL"/>
        </w:rPr>
        <w:br/>
        <w:t>(t. j. Dz. U. z 2022 r. poz. 530)</w:t>
      </w:r>
    </w:p>
    <w:p w:rsidR="00E136C4" w:rsidRDefault="00E136C4" w:rsidP="00E136C4">
      <w:pPr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center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Burmistrz Miasta i Gminy Suchedniów </w:t>
      </w:r>
    </w:p>
    <w:p w:rsidR="00E136C4" w:rsidRDefault="00E136C4" w:rsidP="00E136C4">
      <w:pPr>
        <w:jc w:val="center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ogłasza nabór na wolne stanowisko urzędnicze </w:t>
      </w:r>
    </w:p>
    <w:p w:rsidR="00E136C4" w:rsidRDefault="00E136C4" w:rsidP="00E136C4">
      <w:pPr>
        <w:jc w:val="center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Referent  ds. ochrony środowiska </w:t>
      </w: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w Wydziale Gospodarki Nieruchomościami, Infrastruktury i Ochrony Środowiska</w:t>
      </w:r>
    </w:p>
    <w:p w:rsidR="00E136C4" w:rsidRDefault="00E136C4" w:rsidP="00E136C4">
      <w:pPr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center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Urzędu Miasta i Gminy w Suchedniowie</w:t>
      </w:r>
    </w:p>
    <w:p w:rsidR="00E136C4" w:rsidRDefault="00E136C4" w:rsidP="00E136C4">
      <w:pPr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numPr>
          <w:ilvl w:val="0"/>
          <w:numId w:val="1"/>
        </w:num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Nazwa i adres jednostki: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Urząd Miasta i Gminy w Suchedniowie ul. Fabryczna 5 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br/>
        <w:t>tel. 41 25 43 186; 41 25 43 250</w:t>
      </w:r>
    </w:p>
    <w:p w:rsidR="00E136C4" w:rsidRDefault="00E136C4" w:rsidP="00E136C4">
      <w:pPr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Wymagania niezbędne kandydatów: </w:t>
      </w:r>
      <w:r>
        <w:rPr>
          <w:sz w:val="24"/>
          <w:szCs w:val="24"/>
        </w:rPr>
        <w:br/>
      </w:r>
    </w:p>
    <w:p w:rsidR="00E136C4" w:rsidRDefault="00E136C4" w:rsidP="00E136C4">
      <w:pPr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Spełnianie wymagań określonych w art. 6 ust. 1 pkt. 1 i 2 oraz ust. 3 pkt. 2 ustawy </w:t>
      </w:r>
      <w:r>
        <w:rPr>
          <w:rFonts w:eastAsia="Times New Roman"/>
          <w:bCs/>
          <w:sz w:val="24"/>
          <w:szCs w:val="24"/>
          <w:lang w:eastAsia="pl-PL"/>
        </w:rPr>
        <w:br/>
        <w:t>z dnia 21 listopada 2008r. o pracownikach samorządowych (tj. Dz. U. z 2022 r. poz. 530) tj.: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posiadanie obywatelstwa polskiego lub kraju Unii Europejskiej, bądź innych państw, którym na podstawie umów międzynarodowych lub przepisów prawa wspólnotowego przysługuje prawo do podjęcia zatrudnienia na terytorium Rzeczpospolitej Polskiej, 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osoba nie posiadająca obywatelstwa polskiego musi posiadać znajomość języka polskiego potwierdzoną dokumentem określonym w przepisach o służbie cywilnej,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posiadanie pełnej zdolności do czynności prawnych oraz korzystanie z pełni praw publicznych,</w:t>
      </w:r>
    </w:p>
    <w:p w:rsidR="00E136C4" w:rsidRDefault="00E136C4" w:rsidP="00E136C4">
      <w:pPr>
        <w:numPr>
          <w:ilvl w:val="0"/>
          <w:numId w:val="2"/>
        </w:numPr>
        <w:tabs>
          <w:tab w:val="num" w:pos="-2410"/>
        </w:tabs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wykształcenie wyższe I lub II stopnia  w rozumieniu przepisów ustawy Prawo o szkolnictwie wyższym,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niekaralność prawomocnym wyrokiem sądu za umyślne przestępstwo ścigane </w:t>
      </w:r>
      <w:r>
        <w:rPr>
          <w:bCs/>
          <w:sz w:val="24"/>
          <w:szCs w:val="24"/>
        </w:rPr>
        <w:br/>
        <w:t>z oskarżenia publicznego lub umyślne przestępstwo skarbowe,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nieposzlakowana opinia,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znajomość aktualnie obowiązujących przepisów podstawowych na danym stanowisku pracy w tym: 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KPA, 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ustawy - Prawo wodne,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ustawy - prawo ochrony środowiska,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ustawa o utrzymaniu czystości i porządku w gminach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ustawy - Prawo zamówień publicznych, 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ustaw: o ochronie danych osobowych, o ochronie informacji niejawnych, o dostępie do informacji publicznej,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ustawy o pracownikach samorządowych, 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ustawy o samorządzie gminnym, </w:t>
      </w:r>
    </w:p>
    <w:p w:rsidR="00E136C4" w:rsidRDefault="00E136C4" w:rsidP="00E136C4">
      <w:pPr>
        <w:pStyle w:val="Akapitzlist"/>
        <w:numPr>
          <w:ilvl w:val="0"/>
          <w:numId w:val="3"/>
        </w:numPr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>oraz aktów wykonawczych do nich.</w:t>
      </w:r>
    </w:p>
    <w:p w:rsidR="00E136C4" w:rsidRDefault="00E136C4" w:rsidP="00E136C4">
      <w:pPr>
        <w:pStyle w:val="Akapitzlist"/>
        <w:ind w:left="1287"/>
        <w:jc w:val="both"/>
        <w:rPr>
          <w:bCs/>
          <w:color w:val="FF0000"/>
          <w:sz w:val="24"/>
          <w:szCs w:val="24"/>
        </w:rPr>
      </w:pPr>
    </w:p>
    <w:p w:rsidR="00E136C4" w:rsidRDefault="00E136C4" w:rsidP="00E136C4">
      <w:pPr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umiejętność obsługi programów komputerowych – pakiet Microsoft Office – Word, Excel, </w:t>
      </w:r>
    </w:p>
    <w:p w:rsidR="00E136C4" w:rsidRDefault="00E136C4" w:rsidP="00E136C4">
      <w:pPr>
        <w:numPr>
          <w:ilvl w:val="0"/>
          <w:numId w:val="2"/>
        </w:numPr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posiadanie stanu zdrowia pozwalającego na zatrudnienie na zajmowanym stanowisku.</w:t>
      </w:r>
    </w:p>
    <w:p w:rsidR="00E136C4" w:rsidRDefault="00E136C4" w:rsidP="00E136C4">
      <w:pPr>
        <w:jc w:val="both"/>
        <w:rPr>
          <w:bCs/>
          <w:sz w:val="24"/>
          <w:szCs w:val="24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 Wymagania dodatkowe </w:t>
      </w:r>
      <w:r>
        <w:rPr>
          <w:sz w:val="24"/>
          <w:szCs w:val="24"/>
        </w:rPr>
        <w:t xml:space="preserve">(pozwalające na optymalne wykonywanie zadań na stanowisku): </w:t>
      </w:r>
    </w:p>
    <w:p w:rsidR="00E136C4" w:rsidRDefault="00E136C4" w:rsidP="00E136C4">
      <w:pPr>
        <w:pStyle w:val="Akapitzlist"/>
        <w:ind w:left="397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bCs/>
          <w:sz w:val="24"/>
          <w:szCs w:val="24"/>
        </w:rPr>
        <w:t>wykształcenie wyższe o kierunku ochrona środowiska lub inżynieria środowiska bądź pokrewne,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wiedza na temat zadań i funkcjonowania Urzędu Miasta i Gminy w Suchedniowie, 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inne uprawnienia, dodatkowe świadectwa lub certyfikaty, kursy, szkolenia z zakresu wynikającego z zajmowanego stanowiska,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umiejętność skutecznej komunikacji oraz pracy w zespole,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umiejętność samodzielnego rozwiązywania problemów, kreatywność, 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zdolności analityczne oraz umiejętność interpretacji i stosowania przepisów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br/>
        <w:t>w praktyce,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sumienność, odpowiedzialność, terminowość, dokładność, rzetelność,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kreatywność i komunikatywność, w tym umiejętność formułowania wypowiedzi pisemnych w sposób gwarantujący zrozumienie; zorientowanie na rezultaty pracy,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umiejętność sprawnego planowania i organizowania pracy własnej,</w:t>
      </w:r>
    </w:p>
    <w:p w:rsidR="00E136C4" w:rsidRDefault="00E136C4" w:rsidP="00E136C4">
      <w:pPr>
        <w:pStyle w:val="Akapitzlist"/>
        <w:numPr>
          <w:ilvl w:val="4"/>
          <w:numId w:val="4"/>
        </w:numPr>
        <w:ind w:left="709" w:hanging="425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życzliwość i kultura w kontaktach interpersonalnych.</w:t>
      </w:r>
    </w:p>
    <w:p w:rsidR="00E136C4" w:rsidRDefault="00E136C4" w:rsidP="00E136C4">
      <w:pPr>
        <w:pStyle w:val="Akapitzlist"/>
        <w:ind w:left="709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0"/>
          <w:numId w:val="4"/>
        </w:numPr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b/>
          <w:sz w:val="24"/>
          <w:szCs w:val="24"/>
        </w:rPr>
        <w:t>Zakres obowiązków na zajmowanym stanowisku:</w:t>
      </w: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prowadzenie spraw związanych z </w:t>
      </w:r>
      <w:r>
        <w:rPr>
          <w:sz w:val="24"/>
          <w:szCs w:val="24"/>
        </w:rPr>
        <w:t xml:space="preserve">wyznaczaniem w drodze decyzji części nieruchomości przyległej do wód objętych powszechnym korzystaniem, celem zapewnienia dostępu do wody w sposób umożliwiający to korzystanie oraz ustalanie z tego tytułu odszkodowania,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wydawanie decyzji nakazującej właścicielowi gruntu, który spowodował zmiany stanu wody na gruncie powodujące szkodliwy wpływ na grunty sąsiednie, przywrócenie stanu poprzedniego lub wykonanie urządzeń zabezpieczających ewentualne powstałe szkody,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zatwierdzanie w drodze decyzji postanowień pisemnej ugody zawartej między właścicielami gruntów w sprawie ustalenia zmiany stanu wody na gruntach, nie wpływających szkodliwie na inne nieruchomości lub gospodarkę wodną,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Kołem Polskiego Związku Wędkarskiego działającym na terenie Gminy </w:t>
      </w:r>
      <w:r>
        <w:rPr>
          <w:sz w:val="24"/>
          <w:szCs w:val="24"/>
        </w:rPr>
        <w:br/>
        <w:t xml:space="preserve">w zakresie użytkowania zbiorników wodnych i utrzymywania urządzeń,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sporządzanie gminnego programu ochrony środowiska, jego aktualizacja; realizowanie zadań z zakresu racjonalnego gospodarowania odpadami komunalnymi wynikających                      z programu,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sporządzania raportów z wykonania programu ochrony środowiska,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w formie elektronicznej publicznie dostępnego wykazu danych o dokumentach zawierających informację o środowisku i jego ochronie,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wydawanie decyzji w sprawach przewidzianych w ustawie - Prawo ochrony środowiska,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występowanie w charakterze oskarżyciela publicznego w sprawach o wykroczenia przeciwko przepisom o ochronie środowiska,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występowanie do Wojewódzkiego Inspektora Ochrony Środowiska o podjęcie odpowiednich działań, jeżeli kontrolowany podmiot narusza przepisy o ochronie środowiska,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wydawanie decyzji o środowiskowych uwarunkowaniach realizacji przedsięwzięć oraz inne zadania określone ustawą o udostępnianiu informacji o środowisku i jego ochronie, udziale społeczeństwa w ochronie środowiska oraz o ocenach oddziaływania na środowisko,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zadań związanych z popularyzacją edukacji ekologicznej mieszkańców gminy, organizacja konkursów, edukacja ekologiczna społeczeństwa Gminy,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przyjmowanie zgłoszeń instalacji, z których emisja nie wymaga pozwolenia, a których eksploatacja wymaga zgłoszenia,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inicjowanie działań zmierzających do tworzenia parków, w tym właściwa eksploatacja istniejącego parku,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konkursów, edukacja ekologiczna społeczeństwa Gminy, 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przygotowanie, analiza oraz monitorowanie programów typu Plan Gospodarki Niskoemisyjnej, Program Ochrony Powietrza itp.,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prowadzenie spraw z zakresu łowiectwa,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przygotowywanie i przekazywanie dokumentacji do archiwizacji,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opracowywanie okresowych ocen, analiz, informacji, sprawozdań w sprawach związanych z zakresem stanowiska pracy dla potrzeb Gminy i instytucji zewnętrznych,</w:t>
      </w:r>
    </w:p>
    <w:p w:rsidR="00E136C4" w:rsidRDefault="00E136C4" w:rsidP="00E136C4">
      <w:pPr>
        <w:pStyle w:val="Akapitzlist"/>
        <w:numPr>
          <w:ilvl w:val="2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bieżąca obsługa klientów</w:t>
      </w:r>
    </w:p>
    <w:p w:rsidR="00E136C4" w:rsidRDefault="00E136C4" w:rsidP="00E136C4">
      <w:pPr>
        <w:pStyle w:val="Akapitzlist"/>
        <w:ind w:left="964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0"/>
          <w:numId w:val="4"/>
        </w:numPr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b/>
          <w:sz w:val="24"/>
          <w:szCs w:val="24"/>
        </w:rPr>
        <w:t>Warunki pracy:</w:t>
      </w:r>
    </w:p>
    <w:p w:rsidR="00E136C4" w:rsidRDefault="00E136C4" w:rsidP="00E136C4">
      <w:pPr>
        <w:pStyle w:val="Akapitzlist"/>
        <w:ind w:left="397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wymiar czasu pracy: </w:t>
      </w:r>
      <w:r>
        <w:rPr>
          <w:b/>
          <w:sz w:val="24"/>
          <w:szCs w:val="24"/>
        </w:rPr>
        <w:t>pełny etat</w:t>
      </w:r>
      <w:r>
        <w:rPr>
          <w:sz w:val="24"/>
          <w:szCs w:val="24"/>
        </w:rPr>
        <w:t xml:space="preserve"> – 8 godzin na dobę i 40 godzin w tygodniu,</w:t>
      </w:r>
    </w:p>
    <w:p w:rsidR="00E136C4" w:rsidRDefault="00E136C4" w:rsidP="00E136C4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miejsce pracy: Urząd Miasta i Gminy w Suchedniowie ul. Fabryczna 5; budynek III kondygnacyjny, dostosowany dla osób poruszających się na wózkach inwalidzkich.</w:t>
      </w:r>
    </w:p>
    <w:p w:rsidR="00E136C4" w:rsidRDefault="00E136C4" w:rsidP="00E136C4">
      <w:pPr>
        <w:pStyle w:val="Akapitzli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Stanowisko pracy zlokalizowane na II piętrze (winda),</w:t>
      </w:r>
    </w:p>
    <w:p w:rsidR="00E136C4" w:rsidRDefault="00E136C4" w:rsidP="00E136C4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biurowa wymagająca wyjazdów w teren, </w:t>
      </w:r>
    </w:p>
    <w:p w:rsidR="00E136C4" w:rsidRDefault="00E136C4" w:rsidP="00E136C4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przy komputerze powyżej 4 godzin dziennie, obsługa urządzeń technicznych </w:t>
      </w:r>
      <w:r>
        <w:rPr>
          <w:sz w:val="24"/>
          <w:szCs w:val="24"/>
        </w:rPr>
        <w:br/>
        <w:t>i narzędzi informatycznych,</w:t>
      </w:r>
    </w:p>
    <w:p w:rsidR="00E136C4" w:rsidRDefault="00E136C4" w:rsidP="00E136C4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zastrzega się wolę zatrudnienia wybranego kandydata na czas określony </w:t>
      </w:r>
      <w:r>
        <w:rPr>
          <w:sz w:val="24"/>
          <w:szCs w:val="24"/>
        </w:rPr>
        <w:br/>
        <w:t xml:space="preserve">nie dłuższy niż 6 miesięcy z możliwością rozwiązania stosunku pracy na podstawie   </w:t>
      </w:r>
      <w:r>
        <w:rPr>
          <w:sz w:val="24"/>
          <w:szCs w:val="24"/>
        </w:rPr>
        <w:br/>
        <w:t xml:space="preserve">art.36 KP (zakłada się przedłużenie umowy na czas określony lub nieokreślony </w:t>
      </w:r>
      <w:r>
        <w:rPr>
          <w:sz w:val="24"/>
          <w:szCs w:val="24"/>
        </w:rPr>
        <w:br/>
        <w:t xml:space="preserve">w przypadku prawidłowej realizacji zadań na stanowisku); w przypadku gdy osoba wyłoniona w naborze podejmuje po raz pierwszy pracę na stanowisku urzędniczym </w:t>
      </w:r>
      <w:r>
        <w:rPr>
          <w:sz w:val="24"/>
          <w:szCs w:val="24"/>
        </w:rPr>
        <w:br/>
        <w:t>w jednostkach samorządowych, zostanie skierowana do odbycia służby przygotowawczej kończącej się egzaminem. Zwolnienie z</w:t>
      </w:r>
      <w:r w:rsidR="00CE191B">
        <w:rPr>
          <w:sz w:val="24"/>
          <w:szCs w:val="24"/>
        </w:rPr>
        <w:t xml:space="preserve"> odbycia służby przygotowawczej nie zwalnia </w:t>
      </w:r>
      <w:r>
        <w:rPr>
          <w:sz w:val="24"/>
          <w:szCs w:val="24"/>
        </w:rPr>
        <w:t>z obowiązku zdania egzaminu,</w:t>
      </w:r>
    </w:p>
    <w:p w:rsidR="00E136C4" w:rsidRDefault="00E136C4" w:rsidP="00E136C4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na stanowisku nie jest narażona na występowanie uciążliwych </w:t>
      </w:r>
      <w:r>
        <w:rPr>
          <w:sz w:val="24"/>
          <w:szCs w:val="24"/>
        </w:rPr>
        <w:br/>
        <w:t>i szkodliwych warunków pracy.</w:t>
      </w:r>
    </w:p>
    <w:p w:rsidR="00E136C4" w:rsidRDefault="00E136C4" w:rsidP="00E136C4">
      <w:pPr>
        <w:jc w:val="both"/>
        <w:rPr>
          <w:sz w:val="24"/>
          <w:szCs w:val="24"/>
        </w:rPr>
      </w:pPr>
    </w:p>
    <w:p w:rsidR="00E136C4" w:rsidRDefault="00E136C4" w:rsidP="00E136C4">
      <w:pPr>
        <w:pStyle w:val="Akapitzlist"/>
        <w:numPr>
          <w:ilvl w:val="0"/>
          <w:numId w:val="4"/>
        </w:numPr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:rsidR="00E136C4" w:rsidRDefault="00E136C4" w:rsidP="00E136C4">
      <w:pPr>
        <w:pStyle w:val="Akapitzlist"/>
        <w:ind w:left="397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list motywacyjny,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CV – z uwzględnieniem dokładnego przebiegu pracy zawodowej,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kwestionariusz osobowy dla osoby ubiegającej się o zatrudnienie,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kopia dokumentów potwierdzających wykształcenie,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inne dodatkowe dokumenty potwierdzające posiadane kwalifikacje umiejętności (kursy, szkolenia),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dokumenty poświadczające zatrudnienie, kopie świadectw pracy (potwierdzone </w:t>
      </w:r>
      <w:r>
        <w:rPr>
          <w:bCs/>
          <w:sz w:val="24"/>
          <w:szCs w:val="24"/>
        </w:rPr>
        <w:br/>
        <w:t>za zgodność z oryginałem lub zaświadczenie z zakładu pracy w przypadku pozostawania w zatrudnieniu),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oświadczenie kandydata o niekaralności za umyślne przestępstwo ścigane </w:t>
      </w:r>
      <w:r>
        <w:rPr>
          <w:bCs/>
          <w:sz w:val="24"/>
          <w:szCs w:val="24"/>
        </w:rPr>
        <w:br/>
        <w:t xml:space="preserve">z oskarżenia publicznego lub umyślne przestępstwo skarbowe oraz że nie toczy </w:t>
      </w:r>
      <w:r>
        <w:rPr>
          <w:bCs/>
          <w:sz w:val="24"/>
          <w:szCs w:val="24"/>
        </w:rPr>
        <w:br/>
        <w:t>się przeciwko niemu żadne postępowanie karne,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oświadczenie kandydata o posiadaniu pełnej zdolności do czynności prawnych </w:t>
      </w:r>
      <w:r>
        <w:rPr>
          <w:bCs/>
          <w:sz w:val="24"/>
          <w:szCs w:val="24"/>
        </w:rPr>
        <w:br/>
        <w:t>oraz korzystania z pełni praw publicznych,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oświadczenie kandydata o wyrażeniu zgody na przetwarzanie danych osobowych zgodnie z RODO,</w:t>
      </w:r>
    </w:p>
    <w:p w:rsidR="00E136C4" w:rsidRDefault="00E136C4" w:rsidP="00E136C4">
      <w:pPr>
        <w:numPr>
          <w:ilvl w:val="1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oświadczenie kandydata o zapoznaniu się z treścią klauzuli informacyjnej             z zakresu przetwarzania danych osobowych i poinformowaniu o możliwości wycofania udzielonej zgody (załącznik zgodny z formularzem zamieszczonym pod adresem www.suchedniow.bip.doc.pl ).</w:t>
      </w:r>
    </w:p>
    <w:p w:rsidR="00E136C4" w:rsidRDefault="00E136C4" w:rsidP="00E136C4">
      <w:pPr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UWAGA: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Wszelkie kserokopie muszą być potwierdzone „za zgodność z oryginałem” datą         i czytelnym podpisem kandydata, natomiast wszystkie dokumenty oryginalne muszą być opatrzone datą i podpisem kandydata.</w:t>
      </w:r>
    </w:p>
    <w:p w:rsidR="00E136C4" w:rsidRDefault="00E136C4" w:rsidP="00E136C4">
      <w:pPr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Inne informacje</w:t>
      </w:r>
    </w:p>
    <w:p w:rsidR="00E136C4" w:rsidRDefault="00E136C4" w:rsidP="00E136C4">
      <w:pPr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Wskaźnik zatrudnienia osób niepełnosprawnych w Urzędzie Miasta i Gminy, </w:t>
      </w:r>
      <w:r>
        <w:rPr>
          <w:sz w:val="24"/>
          <w:szCs w:val="24"/>
        </w:rPr>
        <w:br/>
        <w:t>w rozumieniu przepisów ustawy o rehabilitacji zawodowej i społecznej oraz zatrudnianiu osób niepeł</w:t>
      </w:r>
      <w:r w:rsidR="00CE191B">
        <w:rPr>
          <w:sz w:val="24"/>
          <w:szCs w:val="24"/>
        </w:rPr>
        <w:t xml:space="preserve">nosprawnych w miesiącu grudniu </w:t>
      </w:r>
      <w:r>
        <w:rPr>
          <w:sz w:val="24"/>
          <w:szCs w:val="24"/>
        </w:rPr>
        <w:t xml:space="preserve">2022 r. jest niższy niż 6% (t. j. Dz. U. z 2021 r. poz. 573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).</w:t>
      </w:r>
    </w:p>
    <w:p w:rsidR="00E136C4" w:rsidRDefault="00E136C4" w:rsidP="00E136C4">
      <w:pPr>
        <w:pStyle w:val="Akapitzlist"/>
        <w:numPr>
          <w:ilvl w:val="0"/>
          <w:numId w:val="6"/>
        </w:numPr>
        <w:ind w:left="426" w:hanging="426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Wybrany kandydat przed zawarciem umowy o pracę zobowiązany jest przedłożyć:</w:t>
      </w:r>
    </w:p>
    <w:p w:rsidR="00E136C4" w:rsidRDefault="00E136C4" w:rsidP="00E136C4">
      <w:pPr>
        <w:pStyle w:val="Akapitzlist"/>
        <w:numPr>
          <w:ilvl w:val="0"/>
          <w:numId w:val="7"/>
        </w:num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oryginały świadectw pracy i innych dokumentów potwierdzających zatrudnienie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br/>
        <w:t>i staż,</w:t>
      </w:r>
    </w:p>
    <w:p w:rsidR="00E136C4" w:rsidRDefault="00E136C4" w:rsidP="00E136C4">
      <w:pPr>
        <w:pStyle w:val="Akapitzlist"/>
        <w:numPr>
          <w:ilvl w:val="0"/>
          <w:numId w:val="7"/>
        </w:num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oryginał świadectwa lub dyplomu potwierdzające wykształcenie,</w:t>
      </w:r>
    </w:p>
    <w:p w:rsidR="00E136C4" w:rsidRDefault="00E136C4" w:rsidP="00E136C4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podpisanie umowy zostanie poprzedzone badaniami lekarskimi w zakresie medycyny pracy.</w:t>
      </w:r>
    </w:p>
    <w:p w:rsidR="00E136C4" w:rsidRDefault="00E136C4" w:rsidP="00E136C4">
      <w:pPr>
        <w:pStyle w:val="Akapitzlist"/>
        <w:numPr>
          <w:ilvl w:val="0"/>
          <w:numId w:val="6"/>
        </w:numPr>
        <w:ind w:left="426" w:hanging="426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Przewidywany termin zakończenia postępowania konkursowego </w:t>
      </w:r>
      <w:r w:rsidR="00DB0843">
        <w:rPr>
          <w:b/>
          <w:bCs/>
          <w:sz w:val="24"/>
          <w:szCs w:val="24"/>
          <w:u w:val="single"/>
        </w:rPr>
        <w:t>do 27</w:t>
      </w:r>
      <w:r w:rsidR="0031436D">
        <w:rPr>
          <w:b/>
          <w:bCs/>
          <w:sz w:val="24"/>
          <w:szCs w:val="24"/>
          <w:u w:val="single"/>
        </w:rPr>
        <w:t xml:space="preserve"> stycznia </w:t>
      </w:r>
      <w:r w:rsidR="00CE191B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r.</w:t>
      </w:r>
    </w:p>
    <w:p w:rsidR="00E136C4" w:rsidRDefault="00E136C4" w:rsidP="00E136C4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Pracodawca zastrzega sobie prawo do unieważnienia naboru bez podawania przyczyny.</w:t>
      </w:r>
    </w:p>
    <w:p w:rsidR="00E136C4" w:rsidRDefault="00E136C4" w:rsidP="00E136C4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Osoby które nie spełniły wymagań niezbędnych i nie zostały zakwalifikowane do dalszego etapu naboru lub były nieobecne proszone są o odbiór swoich dokumentów aplikacyjnych  (osobiście) w terminie 30 dni od daty ogłoszenia wyników o naborze. Po upływie tego terminu dokumenty zostaną zniszczone.</w:t>
      </w: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Nie złożenie w/w dokumentów będzie skutkowało nie zawarciem umowy o pracę.</w:t>
      </w: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8977ED" w:rsidRDefault="00E136C4" w:rsidP="00E136C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Wymagane dokumenty aplikacyjne należy składać: osobiście w siedzibie urzędu </w:t>
      </w:r>
      <w:r>
        <w:rPr>
          <w:rFonts w:eastAsia="Times New Roman"/>
          <w:color w:val="000000"/>
          <w:sz w:val="24"/>
          <w:szCs w:val="24"/>
          <w:lang w:eastAsia="pl-PL"/>
        </w:rPr>
        <w:br/>
        <w:t xml:space="preserve">lub za pośrednictwem poczty (decyduje data stempla pocztowego) na adres urzędu: </w:t>
      </w:r>
    </w:p>
    <w:p w:rsidR="008977ED" w:rsidRDefault="008977ED" w:rsidP="00E136C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E136C4" w:rsidRDefault="00E136C4" w:rsidP="00E136C4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Urząd Miasta i Gminy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br/>
        <w:t xml:space="preserve">26-130 Suchedniów   ul. Fabryczna 5 </w:t>
      </w:r>
    </w:p>
    <w:p w:rsidR="00E136C4" w:rsidRDefault="00E136C4" w:rsidP="00E136C4">
      <w:pPr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z dopiskiem: </w:t>
      </w: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„Dotyczy naboru na stanowisko </w:t>
      </w: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Referent  ds. ochrony środowiska </w:t>
      </w: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w Wydziale Gospodarki Nieruchomościami, Infrastruktury i Ochrony Środowiska”</w:t>
      </w:r>
    </w:p>
    <w:p w:rsidR="00E136C4" w:rsidRDefault="0031436D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w ter</w:t>
      </w:r>
      <w:r w:rsidR="001B265A">
        <w:rPr>
          <w:rFonts w:eastAsia="Times New Roman"/>
          <w:b/>
          <w:sz w:val="24"/>
          <w:szCs w:val="24"/>
          <w:lang w:eastAsia="pl-PL"/>
        </w:rPr>
        <w:t>minie do dnia 27</w:t>
      </w:r>
      <w:r>
        <w:rPr>
          <w:rFonts w:eastAsia="Times New Roman"/>
          <w:b/>
          <w:sz w:val="24"/>
          <w:szCs w:val="24"/>
          <w:lang w:eastAsia="pl-PL"/>
        </w:rPr>
        <w:t xml:space="preserve"> stycznia 2023r</w:t>
      </w:r>
      <w:r w:rsidR="00E136C4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E136C4">
        <w:rPr>
          <w:rFonts w:eastAsia="Times New Roman"/>
          <w:b/>
          <w:bCs/>
          <w:color w:val="000000"/>
          <w:sz w:val="24"/>
          <w:szCs w:val="24"/>
          <w:lang w:eastAsia="pl-PL"/>
        </w:rPr>
        <w:t>do godz. 15:30</w:t>
      </w:r>
    </w:p>
    <w:p w:rsidR="00E136C4" w:rsidRDefault="00E136C4" w:rsidP="00E136C4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Aplikacje, które wpłyną do Urzędu Miasta i Gminy w Suchedniowie po wyżej określonym terminie nie będą rozpatrywane.</w:t>
      </w:r>
    </w:p>
    <w:p w:rsidR="00E136C4" w:rsidRDefault="00E136C4" w:rsidP="00E136C4">
      <w:pPr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ab/>
      </w: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Dokumenty aplikacyjne winny być opatrzone klauzulą: </w:t>
      </w:r>
    </w:p>
    <w:p w:rsidR="00E136C4" w:rsidRDefault="00E136C4" w:rsidP="00E136C4">
      <w:pPr>
        <w:pStyle w:val="Standard"/>
        <w:jc w:val="both"/>
        <w:rPr>
          <w:rFonts w:cs="Times New Roman"/>
          <w:i/>
        </w:rPr>
      </w:pPr>
      <w:r>
        <w:rPr>
          <w:rFonts w:eastAsia="Times New Roman" w:cs="Times New Roman"/>
          <w:bCs/>
          <w:i/>
          <w:iCs/>
          <w:color w:val="000000"/>
          <w:lang w:eastAsia="pl-PL"/>
        </w:rPr>
        <w:t>„</w:t>
      </w:r>
      <w:r>
        <w:rPr>
          <w:rFonts w:cs="Times New Roman"/>
          <w:i/>
        </w:rPr>
        <w:t xml:space="preserve">Wyrażam zgodę na przetwarzanie moich danych osobowych zawartych w mojej ofercie pracy dla potrzeb niezbędnych do realizacji procesu rekrutacji, zgodnie z Rozporządzenie Parlamentu Europejskiego i Rady (UE) 2016/679 z dnia 27 kwietnia 2016 r. w sprawie ochrony osób fizycznych   w związku z przetwarzaniem danych osobowych i w sprawie swobodnego przepływu takich danych oraz uchylenia dyrektywy 95/46/WE” </w:t>
      </w:r>
      <w:r>
        <w:rPr>
          <w:rFonts w:cs="Times New Roman"/>
          <w:bCs/>
          <w:iCs/>
        </w:rPr>
        <w:t xml:space="preserve">oraz </w:t>
      </w:r>
      <w:r>
        <w:rPr>
          <w:rFonts w:cs="Times New Roman"/>
          <w:b/>
          <w:bCs/>
          <w:iCs/>
        </w:rPr>
        <w:t>własnoręcznie podpisane.</w:t>
      </w:r>
    </w:p>
    <w:p w:rsidR="00E136C4" w:rsidRDefault="00E136C4" w:rsidP="00E136C4">
      <w:pPr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Naboru dokona komisja powołana przez Burmistrza Miasta i Gminy Suchedniów.</w:t>
      </w:r>
    </w:p>
    <w:p w:rsidR="00B25AAB" w:rsidRDefault="00B25AAB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136C4" w:rsidRDefault="00B25AAB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 w:rsidRPr="00B25AAB">
        <w:rPr>
          <w:rStyle w:val="markedcontent"/>
          <w:sz w:val="24"/>
          <w:szCs w:val="24"/>
        </w:rPr>
        <w:t>Postępowanie kwalifikacyjne jest</w:t>
      </w:r>
      <w:r w:rsidR="00635B49">
        <w:rPr>
          <w:rStyle w:val="markedcontent"/>
          <w:sz w:val="24"/>
          <w:szCs w:val="24"/>
        </w:rPr>
        <w:t xml:space="preserve"> dwuetapowe: test kwalifikacyjny i rozmowa kwalifikacyjna.</w:t>
      </w:r>
      <w:r w:rsidRPr="00B25AAB">
        <w:rPr>
          <w:rStyle w:val="markedcontent"/>
          <w:sz w:val="24"/>
          <w:szCs w:val="24"/>
        </w:rPr>
        <w:t xml:space="preserve"> </w:t>
      </w:r>
      <w:r w:rsidR="00E136C4" w:rsidRPr="00B25AAB">
        <w:rPr>
          <w:rFonts w:eastAsia="Times New Roman"/>
          <w:bCs/>
          <w:color w:val="000000"/>
          <w:sz w:val="24"/>
          <w:szCs w:val="24"/>
          <w:lang w:eastAsia="pl-PL"/>
        </w:rPr>
        <w:t>O terminie i miejscu przeprowadzenia naboru kandydaci zostaną powiadomieni indywidualnie</w:t>
      </w:r>
      <w:r w:rsidR="00E136C4">
        <w:rPr>
          <w:rFonts w:eastAsia="Times New Roman"/>
          <w:bCs/>
          <w:color w:val="000000"/>
          <w:sz w:val="24"/>
          <w:szCs w:val="24"/>
          <w:lang w:eastAsia="pl-PL"/>
        </w:rPr>
        <w:t>.</w:t>
      </w:r>
    </w:p>
    <w:p w:rsidR="00E136C4" w:rsidRDefault="00E136C4" w:rsidP="00E136C4">
      <w:pPr>
        <w:jc w:val="both"/>
        <w:rPr>
          <w:rFonts w:eastAsia="Times New Roman"/>
          <w:bCs/>
          <w:color w:val="000000"/>
          <w:sz w:val="8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Informacja o wynikach naboru będzie umieszczona na stronie internetowej Biuletynu Informacji Publicznej (</w:t>
      </w:r>
      <w:hyperlink r:id="rId5" w:history="1">
        <w:r>
          <w:rPr>
            <w:rStyle w:val="Hipercze"/>
            <w:rFonts w:eastAsia="Times New Roman"/>
            <w:bCs/>
            <w:color w:val="660066"/>
            <w:sz w:val="24"/>
            <w:szCs w:val="24"/>
            <w:lang w:eastAsia="pl-PL"/>
          </w:rPr>
          <w:t>www.suchedniow.bip.doc.pl</w:t>
        </w:r>
      </w:hyperlink>
      <w:r>
        <w:rPr>
          <w:rFonts w:eastAsia="Times New Roman"/>
          <w:bCs/>
          <w:color w:val="000000"/>
          <w:sz w:val="24"/>
          <w:szCs w:val="24"/>
          <w:lang w:eastAsia="pl-PL"/>
        </w:rPr>
        <w:t>) oraz na tablicy informacyjnej w Urzędzie Miasta i Gminy Suchedniów, ul. Fabryczna 5.</w:t>
      </w:r>
    </w:p>
    <w:p w:rsidR="00E136C4" w:rsidRDefault="00E136C4" w:rsidP="00E136C4">
      <w:pPr>
        <w:jc w:val="both"/>
        <w:rPr>
          <w:rFonts w:eastAsia="Times New Roman"/>
          <w:b/>
          <w:bCs/>
          <w:sz w:val="12"/>
          <w:szCs w:val="24"/>
          <w:lang w:eastAsia="pl-PL"/>
        </w:rPr>
      </w:pPr>
    </w:p>
    <w:p w:rsidR="00E136C4" w:rsidRDefault="00E136C4" w:rsidP="00E136C4">
      <w:pPr>
        <w:jc w:val="both"/>
        <w:rPr>
          <w:rFonts w:eastAsia="Times New Roman"/>
          <w:iCs/>
          <w:sz w:val="24"/>
          <w:szCs w:val="24"/>
          <w:lang w:eastAsia="pl-PL"/>
        </w:rPr>
      </w:pPr>
      <w:r>
        <w:rPr>
          <w:rFonts w:eastAsia="Times New Roman"/>
          <w:iCs/>
          <w:sz w:val="24"/>
          <w:szCs w:val="24"/>
          <w:lang w:eastAsia="pl-PL"/>
        </w:rPr>
        <w:t xml:space="preserve">Informacje związane z naborem udzielane będą w dniach i godzinach pracy urzędu </w:t>
      </w:r>
      <w:r>
        <w:rPr>
          <w:rFonts w:eastAsia="Times New Roman"/>
          <w:iCs/>
          <w:sz w:val="24"/>
          <w:szCs w:val="24"/>
          <w:lang w:eastAsia="pl-PL"/>
        </w:rPr>
        <w:br/>
        <w:t>pod nr telefonu: 41/2543186; 41/2543250 wew. 32.</w:t>
      </w:r>
    </w:p>
    <w:p w:rsidR="00E136C4" w:rsidRDefault="00E136C4" w:rsidP="00E136C4">
      <w:pPr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E136C4" w:rsidRDefault="0031436D" w:rsidP="00E136C4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Suchedniów, dnia 17.01.</w:t>
      </w:r>
      <w:r w:rsidR="008977ED">
        <w:rPr>
          <w:rFonts w:eastAsia="Times New Roman"/>
          <w:sz w:val="24"/>
          <w:szCs w:val="24"/>
          <w:lang w:eastAsia="pl-PL"/>
        </w:rPr>
        <w:t>2023</w:t>
      </w:r>
      <w:r w:rsidR="00E136C4">
        <w:rPr>
          <w:rFonts w:eastAsia="Times New Roman"/>
          <w:sz w:val="24"/>
          <w:szCs w:val="24"/>
          <w:lang w:eastAsia="pl-PL"/>
        </w:rPr>
        <w:t xml:space="preserve"> r.</w:t>
      </w:r>
    </w:p>
    <w:p w:rsidR="00AF35EE" w:rsidRDefault="00AF35EE" w:rsidP="00E136C4">
      <w:pPr>
        <w:jc w:val="both"/>
        <w:rPr>
          <w:rFonts w:eastAsia="Times New Roman"/>
          <w:sz w:val="24"/>
          <w:szCs w:val="24"/>
          <w:lang w:eastAsia="pl-PL"/>
        </w:rPr>
      </w:pPr>
    </w:p>
    <w:p w:rsidR="00AF35EE" w:rsidRDefault="00AF35EE" w:rsidP="00E136C4">
      <w:pPr>
        <w:jc w:val="both"/>
        <w:rPr>
          <w:rFonts w:eastAsia="Times New Roman"/>
          <w:sz w:val="24"/>
          <w:szCs w:val="24"/>
          <w:lang w:eastAsia="pl-PL"/>
        </w:rPr>
      </w:pPr>
    </w:p>
    <w:p w:rsidR="00AF35EE" w:rsidRDefault="00AF35EE" w:rsidP="00E136C4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                                                     Burmistrz Miasta i Gminy</w:t>
      </w:r>
    </w:p>
    <w:p w:rsidR="00AF35EE" w:rsidRDefault="00AF35EE" w:rsidP="00E136C4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                       </w:t>
      </w:r>
    </w:p>
    <w:p w:rsidR="00AF35EE" w:rsidRDefault="00AF35EE" w:rsidP="00E136C4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eastAsia="Times New Roman"/>
          <w:sz w:val="24"/>
          <w:szCs w:val="24"/>
          <w:lang w:eastAsia="pl-PL"/>
        </w:rPr>
        <w:t xml:space="preserve">         mgr inż. Cezary Błach</w:t>
      </w:r>
    </w:p>
    <w:p w:rsidR="00E136C4" w:rsidRDefault="00E136C4" w:rsidP="00E136C4"/>
    <w:p w:rsidR="00596106" w:rsidRDefault="00596106"/>
    <w:sectPr w:rsidR="0059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8DD"/>
    <w:multiLevelType w:val="hybridMultilevel"/>
    <w:tmpl w:val="4134C87C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D7A5028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7E144512">
      <w:start w:val="1"/>
      <w:numFmt w:val="lowerLetter"/>
      <w:lvlText w:val="%6)"/>
      <w:lvlJc w:val="left"/>
      <w:pPr>
        <w:ind w:left="4680" w:hanging="360"/>
      </w:p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553D6"/>
    <w:multiLevelType w:val="hybridMultilevel"/>
    <w:tmpl w:val="BBB484E6"/>
    <w:lvl w:ilvl="0" w:tplc="CF661112">
      <w:start w:val="1"/>
      <w:numFmt w:val="decimal"/>
      <w:lvlText w:val="%1)"/>
      <w:lvlJc w:val="left"/>
      <w:pPr>
        <w:ind w:left="231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>
      <w:start w:val="1"/>
      <w:numFmt w:val="decimal"/>
      <w:lvlText w:val="%4."/>
      <w:lvlJc w:val="left"/>
      <w:pPr>
        <w:ind w:left="4470" w:hanging="360"/>
      </w:pPr>
    </w:lvl>
    <w:lvl w:ilvl="4" w:tplc="04150019">
      <w:start w:val="1"/>
      <w:numFmt w:val="lowerLetter"/>
      <w:lvlText w:val="%5."/>
      <w:lvlJc w:val="left"/>
      <w:pPr>
        <w:ind w:left="5190" w:hanging="360"/>
      </w:pPr>
    </w:lvl>
    <w:lvl w:ilvl="5" w:tplc="0415001B">
      <w:start w:val="1"/>
      <w:numFmt w:val="lowerRoman"/>
      <w:lvlText w:val="%6."/>
      <w:lvlJc w:val="right"/>
      <w:pPr>
        <w:ind w:left="5910" w:hanging="180"/>
      </w:pPr>
    </w:lvl>
    <w:lvl w:ilvl="6" w:tplc="0415000F">
      <w:start w:val="1"/>
      <w:numFmt w:val="decimal"/>
      <w:lvlText w:val="%7."/>
      <w:lvlJc w:val="left"/>
      <w:pPr>
        <w:ind w:left="6630" w:hanging="360"/>
      </w:pPr>
    </w:lvl>
    <w:lvl w:ilvl="7" w:tplc="04150019">
      <w:start w:val="1"/>
      <w:numFmt w:val="lowerLetter"/>
      <w:lvlText w:val="%8."/>
      <w:lvlJc w:val="left"/>
      <w:pPr>
        <w:ind w:left="7350" w:hanging="360"/>
      </w:pPr>
    </w:lvl>
    <w:lvl w:ilvl="8" w:tplc="0415001B">
      <w:start w:val="1"/>
      <w:numFmt w:val="lowerRoman"/>
      <w:lvlText w:val="%9."/>
      <w:lvlJc w:val="right"/>
      <w:pPr>
        <w:ind w:left="8070" w:hanging="180"/>
      </w:pPr>
    </w:lvl>
  </w:abstractNum>
  <w:abstractNum w:abstractNumId="4" w15:restartNumberingAfterBreak="0">
    <w:nsid w:val="688D383E"/>
    <w:multiLevelType w:val="hybridMultilevel"/>
    <w:tmpl w:val="345627F0"/>
    <w:lvl w:ilvl="0" w:tplc="85DCC8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AD3B9C"/>
    <w:multiLevelType w:val="hybridMultilevel"/>
    <w:tmpl w:val="72966BBE"/>
    <w:lvl w:ilvl="0" w:tplc="EF2CF8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C4"/>
    <w:rsid w:val="001B265A"/>
    <w:rsid w:val="0031436D"/>
    <w:rsid w:val="00596106"/>
    <w:rsid w:val="00635B49"/>
    <w:rsid w:val="008977ED"/>
    <w:rsid w:val="00AF35EE"/>
    <w:rsid w:val="00B25AAB"/>
    <w:rsid w:val="00CE191B"/>
    <w:rsid w:val="00DB0843"/>
    <w:rsid w:val="00E1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4D412-7878-4443-88F7-CF5C0EF6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6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3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36C4"/>
    <w:pPr>
      <w:ind w:left="720"/>
      <w:contextualSpacing/>
    </w:pPr>
  </w:style>
  <w:style w:type="paragraph" w:customStyle="1" w:styleId="Standard">
    <w:name w:val="Standard"/>
    <w:rsid w:val="00E136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B2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MARIUSZ ŚLUSARCZYK</cp:lastModifiedBy>
  <cp:revision>9</cp:revision>
  <cp:lastPrinted>2023-01-17T13:25:00Z</cp:lastPrinted>
  <dcterms:created xsi:type="dcterms:W3CDTF">2022-12-30T07:16:00Z</dcterms:created>
  <dcterms:modified xsi:type="dcterms:W3CDTF">2023-01-17T13:49:00Z</dcterms:modified>
</cp:coreProperties>
</file>